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7419BF1D"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w:t>
      </w:r>
      <w:r w:rsidR="00C94D4E">
        <w:rPr>
          <w:rFonts w:ascii="Arial" w:eastAsia="Tahoma" w:hAnsi="Arial" w:cs="Arial"/>
          <w:b/>
          <w:bCs/>
          <w:szCs w:val="20"/>
        </w:rPr>
        <w:t>3</w:t>
      </w:r>
      <w:r w:rsidR="00832F31">
        <w:rPr>
          <w:rFonts w:ascii="Arial" w:eastAsia="Tahoma" w:hAnsi="Arial" w:cs="Arial"/>
          <w:b/>
          <w:bCs/>
          <w:szCs w:val="20"/>
        </w:rPr>
        <w:t>1</w:t>
      </w:r>
      <w:r w:rsidRPr="00130526">
        <w:rPr>
          <w:rFonts w:ascii="Arial" w:eastAsia="Tahoma" w:hAnsi="Arial" w:cs="Arial"/>
          <w:b/>
          <w:bCs/>
          <w:szCs w:val="20"/>
        </w:rPr>
        <w:tab/>
      </w:r>
      <w:r w:rsidRPr="00130526">
        <w:rPr>
          <w:rFonts w:ascii="Arial" w:eastAsia="Tahoma" w:hAnsi="Arial" w:cs="Arial"/>
          <w:b/>
          <w:bCs/>
          <w:i/>
          <w:szCs w:val="20"/>
        </w:rPr>
        <w:tab/>
      </w:r>
      <w:r w:rsidR="00E54805" w:rsidRPr="00E54805">
        <w:rPr>
          <w:rFonts w:ascii="Arial" w:eastAsia="等线" w:hAnsi="Arial" w:cs="Arial"/>
          <w:b/>
          <w:bCs/>
          <w:szCs w:val="20"/>
        </w:rPr>
        <w:t>R2-250508</w:t>
      </w:r>
      <w:r w:rsidR="00FB214E">
        <w:rPr>
          <w:rFonts w:ascii="Arial" w:eastAsia="等线" w:hAnsi="Arial" w:cs="Arial"/>
          <w:b/>
          <w:bCs/>
          <w:szCs w:val="20"/>
        </w:rPr>
        <w:t>7</w:t>
      </w:r>
    </w:p>
    <w:p w14:paraId="05B811E4" w14:textId="6DA0BFF3" w:rsidR="00130526" w:rsidRPr="00130526" w:rsidRDefault="00832F31" w:rsidP="00130526">
      <w:pPr>
        <w:widowControl/>
        <w:tabs>
          <w:tab w:val="left" w:pos="1800"/>
          <w:tab w:val="center" w:pos="4536"/>
          <w:tab w:val="right" w:pos="9639"/>
        </w:tabs>
        <w:spacing w:after="120" w:line="240" w:lineRule="auto"/>
        <w:jc w:val="left"/>
        <w:rPr>
          <w:rFonts w:eastAsia="宋体" w:cs="Times New Roman"/>
          <w:szCs w:val="24"/>
        </w:rPr>
      </w:pPr>
      <w:r w:rsidRPr="00832F31">
        <w:rPr>
          <w:rFonts w:ascii="Arial" w:eastAsia="等线" w:hAnsi="Arial" w:cs="Arial"/>
          <w:b/>
          <w:bCs/>
          <w:szCs w:val="20"/>
        </w:rPr>
        <w:t>Bangalore</w:t>
      </w:r>
      <w:r w:rsidR="00130526" w:rsidRPr="00130526">
        <w:rPr>
          <w:rFonts w:ascii="Arial" w:eastAsia="等线" w:hAnsi="Arial" w:cs="Arial"/>
          <w:b/>
          <w:bCs/>
          <w:szCs w:val="20"/>
        </w:rPr>
        <w:t xml:space="preserve">, </w:t>
      </w:r>
      <w:r w:rsidRPr="00832F31">
        <w:rPr>
          <w:rFonts w:ascii="Arial" w:eastAsia="等线" w:hAnsi="Arial" w:cs="Arial"/>
          <w:b/>
          <w:bCs/>
          <w:szCs w:val="20"/>
        </w:rPr>
        <w:t>India</w:t>
      </w:r>
      <w:r w:rsidR="00130526" w:rsidRPr="00130526">
        <w:rPr>
          <w:rFonts w:ascii="Arial" w:eastAsia="Tahoma" w:hAnsi="Arial" w:cs="Arial"/>
          <w:b/>
          <w:bCs/>
          <w:szCs w:val="20"/>
        </w:rPr>
        <w:t xml:space="preserve">, </w:t>
      </w:r>
      <w:r>
        <w:rPr>
          <w:rFonts w:ascii="Arial" w:eastAsia="Tahoma" w:hAnsi="Arial" w:cs="Arial"/>
          <w:b/>
          <w:bCs/>
          <w:szCs w:val="20"/>
        </w:rPr>
        <w:t>25</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sidR="00C94D4E">
        <w:rPr>
          <w:rFonts w:ascii="Arial" w:eastAsia="Tahoma" w:hAnsi="Arial" w:cs="Arial"/>
          <w:b/>
          <w:bCs/>
          <w:szCs w:val="20"/>
        </w:rPr>
        <w:t>2</w:t>
      </w:r>
      <w:r>
        <w:rPr>
          <w:rFonts w:ascii="Arial" w:eastAsia="Tahoma" w:hAnsi="Arial" w:cs="Arial"/>
          <w:b/>
          <w:bCs/>
          <w:szCs w:val="20"/>
        </w:rPr>
        <w:t>9</w:t>
      </w:r>
      <w:r>
        <w:rPr>
          <w:rFonts w:ascii="Arial" w:eastAsia="等线" w:hAnsi="Arial" w:cs="Arial"/>
          <w:b/>
          <w:bCs/>
          <w:szCs w:val="20"/>
          <w:vertAlign w:val="superscript"/>
        </w:rPr>
        <w:t>th</w:t>
      </w:r>
      <w:r w:rsidR="00130526">
        <w:rPr>
          <w:rFonts w:ascii="Arial" w:eastAsia="等线" w:hAnsi="Arial" w:cs="Arial"/>
          <w:b/>
          <w:bCs/>
          <w:szCs w:val="20"/>
        </w:rPr>
        <w:t xml:space="preserve"> </w:t>
      </w:r>
      <w:r>
        <w:rPr>
          <w:rFonts w:ascii="Arial" w:eastAsia="等线" w:hAnsi="Arial" w:cs="Arial"/>
          <w:b/>
          <w:bCs/>
          <w:szCs w:val="20"/>
        </w:rPr>
        <w:t>August</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5B23B3">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6452471C"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FB214E">
        <w:rPr>
          <w:rFonts w:ascii="Arial" w:eastAsia="宋体" w:hAnsi="Arial" w:cs="Arial"/>
          <w:b/>
          <w:szCs w:val="24"/>
        </w:rPr>
        <w:t>(</w:t>
      </w:r>
      <w:r w:rsidR="00FB214E" w:rsidRPr="00FB214E">
        <w:rPr>
          <w:rFonts w:ascii="Arial" w:eastAsia="宋体" w:hAnsi="Arial" w:cs="Arial"/>
          <w:b/>
          <w:szCs w:val="24"/>
        </w:rPr>
        <w:t>RRC-14</w:t>
      </w:r>
      <w:r w:rsidR="00FB214E">
        <w:rPr>
          <w:rFonts w:ascii="Arial" w:eastAsia="宋体" w:hAnsi="Arial" w:cs="Arial"/>
          <w:b/>
          <w:szCs w:val="24"/>
        </w:rPr>
        <w:t>)</w:t>
      </w:r>
      <w:r w:rsidR="00FB214E" w:rsidRPr="00FB214E">
        <w:rPr>
          <w:rFonts w:ascii="Arial" w:eastAsia="宋体" w:hAnsi="Arial" w:cs="Arial"/>
          <w:b/>
          <w:szCs w:val="24"/>
        </w:rPr>
        <w:t xml:space="preserve"> Reporting of Target Relay UEs for scenario C and D</w:t>
      </w:r>
    </w:p>
    <w:bookmarkEnd w:id="0"/>
    <w:p w14:paraId="18F82166" w14:textId="2B9857D3"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E54805">
        <w:rPr>
          <w:rFonts w:ascii="Arial" w:eastAsia="宋体" w:hAnsi="Arial" w:cs="Arial"/>
          <w:b/>
          <w:szCs w:val="24"/>
        </w:rPr>
        <w:t>13</w:t>
      </w:r>
      <w:r w:rsidRPr="00592209">
        <w:rPr>
          <w:rFonts w:ascii="Arial" w:eastAsia="宋体" w:hAnsi="Arial" w:cs="Arial"/>
          <w:b/>
          <w:szCs w:val="24"/>
        </w:rPr>
        <w:t>.</w:t>
      </w:r>
      <w:r w:rsidR="00FB214E">
        <w:rPr>
          <w:rFonts w:ascii="Arial" w:eastAsia="宋体" w:hAnsi="Arial" w:cs="Arial"/>
          <w:b/>
          <w:szCs w:val="24"/>
        </w:rPr>
        <w:t>4</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41F6F101" w14:textId="04CDE6AD" w:rsidR="001247F5" w:rsidRDefault="00DB4974" w:rsidP="00E54805">
      <w:pPr>
        <w:spacing w:after="120"/>
      </w:pPr>
      <w:bookmarkStart w:id="1" w:name="_Hlk118141910"/>
      <w:r>
        <w:t>In RAN2 #130 meeting, most issues related to agenda ‘</w:t>
      </w:r>
      <w:r w:rsidRPr="00DB4974">
        <w:t>8.13.4</w:t>
      </w:r>
      <w:r>
        <w:t xml:space="preserve"> </w:t>
      </w:r>
      <w:r w:rsidRPr="00DB4974">
        <w:t>Service continuity</w:t>
      </w:r>
      <w:r>
        <w:t>’ have been resolved and a bunch of agreements were reached on scenario C and D</w:t>
      </w:r>
      <w:r w:rsidR="00F27CC5">
        <w:fldChar w:fldCharType="begin"/>
      </w:r>
      <w:r w:rsidR="00F27CC5">
        <w:instrText xml:space="preserve"> REF _Ref205888574 \n \h </w:instrText>
      </w:r>
      <w:r w:rsidR="00F27CC5">
        <w:fldChar w:fldCharType="separate"/>
      </w:r>
      <w:r w:rsidR="00F27CC5">
        <w:t>[1]</w:t>
      </w:r>
      <w:r w:rsidR="00F27CC5">
        <w:fldChar w:fldCharType="end"/>
      </w:r>
      <w:r>
        <w:t>.</w:t>
      </w:r>
    </w:p>
    <w:p w14:paraId="11F9FAC1" w14:textId="1253D12A" w:rsidR="00DB4974" w:rsidRDefault="00DB4974" w:rsidP="00E54805">
      <w:pPr>
        <w:spacing w:after="120"/>
      </w:pPr>
      <w:r>
        <w:t>Meanwhile, in the status report for multi-hop relay in RAN #108, no open issues were identified for service continuity</w:t>
      </w:r>
      <w:r>
        <w:fldChar w:fldCharType="begin"/>
      </w:r>
      <w:r>
        <w:instrText xml:space="preserve"> REF _Ref205997321 \n \h </w:instrText>
      </w:r>
      <w:r>
        <w:fldChar w:fldCharType="separate"/>
      </w:r>
      <w:r>
        <w:t>[2]</w:t>
      </w:r>
      <w:r>
        <w:fldChar w:fldCharType="end"/>
      </w:r>
      <w:r>
        <w:t>:</w:t>
      </w:r>
    </w:p>
    <w:tbl>
      <w:tblPr>
        <w:tblStyle w:val="TableGrid"/>
        <w:tblW w:w="0" w:type="auto"/>
        <w:tblLook w:val="04A0" w:firstRow="1" w:lastRow="0" w:firstColumn="1" w:lastColumn="0" w:noHBand="0" w:noVBand="1"/>
      </w:tblPr>
      <w:tblGrid>
        <w:gridCol w:w="8296"/>
      </w:tblGrid>
      <w:tr w:rsidR="00DB4974" w14:paraId="3BB67E6B" w14:textId="77777777" w:rsidTr="00DB4974">
        <w:tc>
          <w:tcPr>
            <w:tcW w:w="8296" w:type="dxa"/>
          </w:tcPr>
          <w:p w14:paraId="4A3350D4" w14:textId="77777777" w:rsidR="00DB4974" w:rsidRPr="00DB4974" w:rsidRDefault="00DB4974" w:rsidP="00DB4974">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sz w:val="24"/>
                <w:lang w:val="en-GB" w:eastAsia="ko-KR"/>
              </w:rPr>
            </w:pPr>
            <w:r w:rsidRPr="00DB4974">
              <w:rPr>
                <w:rFonts w:ascii="Arial" w:eastAsia="Times New Roman" w:hAnsi="Arial" w:cs="Times New Roman"/>
                <w:sz w:val="24"/>
                <w:lang w:val="en-GB" w:eastAsia="ja-JP"/>
              </w:rPr>
              <w:t>2.2.2</w:t>
            </w:r>
            <w:r w:rsidRPr="00DB4974">
              <w:rPr>
                <w:rFonts w:ascii="Arial" w:eastAsia="Times New Roman" w:hAnsi="Arial" w:cs="Times New Roman"/>
                <w:sz w:val="24"/>
                <w:lang w:val="en-GB" w:eastAsia="ja-JP"/>
              </w:rPr>
              <w:tab/>
              <w:t xml:space="preserve">Remaining Open issues </w:t>
            </w:r>
          </w:p>
          <w:p w14:paraId="2DB0AF28" w14:textId="77777777" w:rsidR="00DB4974" w:rsidRPr="00DB4974" w:rsidRDefault="00DB4974" w:rsidP="00DB4974">
            <w:pPr>
              <w:numPr>
                <w:ilvl w:val="0"/>
                <w:numId w:val="16"/>
              </w:numPr>
              <w:wordWrap w:val="0"/>
              <w:autoSpaceDE w:val="0"/>
              <w:autoSpaceDN w:val="0"/>
              <w:rPr>
                <w:rFonts w:ascii="Arial" w:eastAsia="MS Gothic" w:hAnsi="Arial" w:cs="Arial"/>
                <w:kern w:val="2"/>
                <w:sz w:val="21"/>
                <w:szCs w:val="21"/>
                <w:lang w:eastAsia="ja-JP"/>
                <w14:ligatures w14:val="standardContextual"/>
              </w:rPr>
            </w:pPr>
            <w:r w:rsidRPr="00DB4974">
              <w:rPr>
                <w:rFonts w:ascii="Arial" w:eastAsia="MS Gothic" w:hAnsi="Arial" w:cs="Arial"/>
                <w:kern w:val="2"/>
                <w:sz w:val="21"/>
                <w:szCs w:val="21"/>
                <w:lang w:eastAsia="ja-JP"/>
                <w14:ligatures w14:val="standardContextual"/>
              </w:rPr>
              <w:t xml:space="preserve">Specify mechanisms to support </w:t>
            </w:r>
            <w:r w:rsidRPr="00DB4974">
              <w:rPr>
                <w:rFonts w:ascii="Arial" w:eastAsia="MS Gothic" w:hAnsi="Arial" w:cs="Arial" w:hint="eastAsia"/>
                <w:kern w:val="2"/>
                <w:sz w:val="21"/>
                <w:szCs w:val="21"/>
                <w:lang w:eastAsia="ja-JP"/>
                <w14:ligatures w14:val="standardContextual"/>
              </w:rPr>
              <w:t>up to two</w:t>
            </w:r>
            <w:r w:rsidRPr="00DB4974">
              <w:rPr>
                <w:rFonts w:ascii="Arial" w:eastAsia="MS Gothic" w:hAnsi="Arial" w:cs="Arial"/>
                <w:kern w:val="2"/>
                <w:sz w:val="21"/>
                <w:szCs w:val="21"/>
                <w:lang w:eastAsia="ja-JP"/>
                <w14:ligatures w14:val="standardContextual"/>
              </w:rPr>
              <w:t xml:space="preserve"> additional hop</w:t>
            </w:r>
            <w:r w:rsidRPr="00DB4974">
              <w:rPr>
                <w:rFonts w:ascii="Arial" w:eastAsia="MS Gothic" w:hAnsi="Arial" w:cs="Arial" w:hint="eastAsia"/>
                <w:kern w:val="2"/>
                <w:sz w:val="21"/>
                <w:szCs w:val="21"/>
                <w:lang w:eastAsia="ja-JP"/>
                <w14:ligatures w14:val="standardContextual"/>
              </w:rPr>
              <w:t>s</w:t>
            </w:r>
            <w:r w:rsidRPr="00DB4974">
              <w:rPr>
                <w:rFonts w:ascii="Arial" w:eastAsia="MS Gothic" w:hAnsi="Arial" w:cs="Arial"/>
                <w:kern w:val="2"/>
                <w:sz w:val="21"/>
                <w:szCs w:val="21"/>
                <w:lang w:eastAsia="ja-JP"/>
                <w14:ligatures w14:val="standardContextual"/>
              </w:rPr>
              <w:t xml:space="preserve"> relay</w:t>
            </w:r>
            <w:r w:rsidRPr="00DB4974">
              <w:rPr>
                <w:rFonts w:ascii="Arial" w:eastAsia="MS Gothic" w:hAnsi="Arial" w:cs="Arial" w:hint="eastAsia"/>
                <w:kern w:val="2"/>
                <w:sz w:val="21"/>
                <w:szCs w:val="21"/>
                <w:lang w:eastAsia="ja-JP"/>
                <w14:ligatures w14:val="standardContextual"/>
              </w:rPr>
              <w:t>s</w:t>
            </w:r>
            <w:r w:rsidRPr="00DB4974">
              <w:rPr>
                <w:rFonts w:ascii="Arial" w:eastAsia="MS Gothic" w:hAnsi="Arial" w:cs="Arial"/>
                <w:kern w:val="2"/>
                <w:sz w:val="21"/>
                <w:szCs w:val="21"/>
                <w:lang w:eastAsia="ja-JP"/>
                <w14:ligatures w14:val="standardContextual"/>
              </w:rPr>
              <w:t xml:space="preserve"> on top of Rel-17 U2N relay.</w:t>
            </w:r>
          </w:p>
          <w:p w14:paraId="6E3C58B6" w14:textId="77777777" w:rsidR="00DB4974" w:rsidRPr="00DB4974" w:rsidRDefault="00DB4974" w:rsidP="00DB4974">
            <w:pPr>
              <w:numPr>
                <w:ilvl w:val="1"/>
                <w:numId w:val="16"/>
              </w:numPr>
              <w:wordWrap w:val="0"/>
              <w:autoSpaceDE w:val="0"/>
              <w:autoSpaceDN w:val="0"/>
              <w:rPr>
                <w:rFonts w:ascii="Arial" w:eastAsia="MS Gothic" w:hAnsi="Arial" w:cs="Arial"/>
                <w:kern w:val="2"/>
                <w:sz w:val="21"/>
                <w:szCs w:val="21"/>
                <w:lang w:eastAsia="ja-JP"/>
                <w14:ligatures w14:val="standardContextual"/>
              </w:rPr>
            </w:pPr>
            <w:r w:rsidRPr="00DB4974">
              <w:rPr>
                <w:rFonts w:ascii="Arial" w:eastAsia="Malgun Gothic" w:hAnsi="Arial" w:cs="Arial" w:hint="eastAsia"/>
                <w:kern w:val="2"/>
                <w:sz w:val="21"/>
                <w:szCs w:val="21"/>
                <w:lang w:eastAsia="ko-KR"/>
                <w14:ligatures w14:val="standardContextual"/>
              </w:rPr>
              <w:t>R</w:t>
            </w:r>
            <w:r w:rsidRPr="00DB4974">
              <w:rPr>
                <w:rFonts w:ascii="Arial" w:eastAsia="MS Gothic" w:hAnsi="Arial" w:cs="Arial"/>
                <w:kern w:val="2"/>
                <w:sz w:val="21"/>
                <w:szCs w:val="21"/>
                <w:lang w:eastAsia="ja-JP"/>
                <w14:ligatures w14:val="standardContextual"/>
              </w:rPr>
              <w:t>elay discovery and (re)selection</w:t>
            </w:r>
          </w:p>
          <w:p w14:paraId="1C242D63" w14:textId="77777777" w:rsidR="00DB4974" w:rsidRPr="00DB4974" w:rsidRDefault="00DB4974" w:rsidP="00DB4974">
            <w:pPr>
              <w:numPr>
                <w:ilvl w:val="2"/>
                <w:numId w:val="16"/>
              </w:numPr>
              <w:wordWrap w:val="0"/>
              <w:autoSpaceDE w:val="0"/>
              <w:autoSpaceDN w:val="0"/>
              <w:spacing w:line="256" w:lineRule="auto"/>
              <w:rPr>
                <w:rFonts w:ascii="Arial" w:eastAsia="Malgun Gothic" w:hAnsi="Arial" w:cs="Arial"/>
                <w:kern w:val="2"/>
                <w:sz w:val="21"/>
                <w:szCs w:val="21"/>
                <w:lang w:eastAsia="ko-KR"/>
                <w14:ligatures w14:val="standardContextual"/>
              </w:rPr>
            </w:pPr>
            <w:r w:rsidRPr="00DB4974">
              <w:rPr>
                <w:rFonts w:ascii="Arial" w:eastAsia="Malgun Gothic" w:hAnsi="Arial" w:cs="Arial" w:hint="eastAsia"/>
                <w:kern w:val="2"/>
                <w:sz w:val="21"/>
                <w:szCs w:val="21"/>
                <w:lang w:eastAsia="ko-KR"/>
                <w14:ligatures w14:val="standardContextual"/>
              </w:rPr>
              <w:t xml:space="preserve">Further details of notifications </w:t>
            </w:r>
          </w:p>
          <w:p w14:paraId="32EDFEC4" w14:textId="77777777" w:rsidR="00DB4974" w:rsidRPr="00DB4974" w:rsidRDefault="00DB4974" w:rsidP="00DB4974">
            <w:pPr>
              <w:numPr>
                <w:ilvl w:val="1"/>
                <w:numId w:val="16"/>
              </w:numPr>
              <w:wordWrap w:val="0"/>
              <w:autoSpaceDE w:val="0"/>
              <w:autoSpaceDN w:val="0"/>
              <w:rPr>
                <w:rFonts w:ascii="Arial" w:eastAsia="MS Gothic" w:hAnsi="Arial" w:cs="Arial"/>
                <w:kern w:val="2"/>
                <w:sz w:val="21"/>
                <w:szCs w:val="21"/>
                <w:lang w:eastAsia="ja-JP"/>
                <w14:ligatures w14:val="standardContextual"/>
              </w:rPr>
            </w:pPr>
            <w:r w:rsidRPr="00DB4974">
              <w:rPr>
                <w:rFonts w:ascii="Arial" w:eastAsia="MS Gothic" w:hAnsi="Arial" w:cs="Arial"/>
                <w:kern w:val="2"/>
                <w:sz w:val="21"/>
                <w:szCs w:val="21"/>
                <w:lang w:eastAsia="ja-JP"/>
                <w14:ligatures w14:val="standardContextual"/>
              </w:rPr>
              <w:t>Impact on SRAP and QoS handling for multi-hop</w:t>
            </w:r>
          </w:p>
          <w:p w14:paraId="6F5369D6" w14:textId="77777777" w:rsidR="00DB4974" w:rsidRPr="00DB4974" w:rsidRDefault="00DB4974" w:rsidP="00DB4974">
            <w:pPr>
              <w:numPr>
                <w:ilvl w:val="2"/>
                <w:numId w:val="16"/>
              </w:numPr>
              <w:wordWrap w:val="0"/>
              <w:autoSpaceDE w:val="0"/>
              <w:autoSpaceDN w:val="0"/>
              <w:spacing w:line="256" w:lineRule="auto"/>
              <w:rPr>
                <w:rFonts w:ascii="Arial" w:eastAsia="MS Gothic" w:hAnsi="Arial" w:cs="Arial"/>
                <w:kern w:val="2"/>
                <w:sz w:val="21"/>
                <w:szCs w:val="21"/>
                <w:lang w:eastAsia="ja-JP"/>
                <w14:ligatures w14:val="standardContextual"/>
              </w:rPr>
            </w:pPr>
            <w:r w:rsidRPr="00DB4974">
              <w:rPr>
                <w:rFonts w:ascii="Arial" w:eastAsia="Malgun Gothic" w:hAnsi="Arial" w:cs="Arial" w:hint="eastAsia"/>
                <w:kern w:val="2"/>
                <w:sz w:val="21"/>
                <w:szCs w:val="21"/>
                <w:lang w:eastAsia="ko-KR"/>
                <w14:ligatures w14:val="standardContextual"/>
              </w:rPr>
              <w:t>W</w:t>
            </w:r>
            <w:r w:rsidRPr="00DB4974">
              <w:rPr>
                <w:rFonts w:ascii="Arial" w:eastAsia="MS Gothic" w:hAnsi="Arial" w:cs="Arial"/>
                <w:kern w:val="2"/>
                <w:sz w:val="21"/>
                <w:szCs w:val="21"/>
                <w:lang w:eastAsia="ja-JP"/>
                <w14:ligatures w14:val="standardContextual"/>
              </w:rPr>
              <w:t>hether to introduce reflective bearer mapping as an optional feature.</w:t>
            </w:r>
          </w:p>
          <w:p w14:paraId="6E101F44" w14:textId="77777777" w:rsidR="00DB4974" w:rsidRPr="00DB4974" w:rsidRDefault="00DB4974" w:rsidP="00DB4974">
            <w:pPr>
              <w:numPr>
                <w:ilvl w:val="1"/>
                <w:numId w:val="16"/>
              </w:numPr>
              <w:wordWrap w:val="0"/>
              <w:autoSpaceDE w:val="0"/>
              <w:autoSpaceDN w:val="0"/>
              <w:rPr>
                <w:rFonts w:ascii="Arial" w:eastAsia="MS Gothic" w:hAnsi="Arial" w:cs="Arial"/>
                <w:kern w:val="2"/>
                <w:sz w:val="21"/>
                <w:szCs w:val="21"/>
                <w:lang w:eastAsia="ja-JP"/>
                <w14:ligatures w14:val="standardContextual"/>
              </w:rPr>
            </w:pPr>
            <w:r w:rsidRPr="00DB4974">
              <w:rPr>
                <w:rFonts w:ascii="Arial" w:eastAsia="MS Gothic" w:hAnsi="Arial" w:cs="Arial"/>
                <w:kern w:val="2"/>
                <w:sz w:val="21"/>
                <w:szCs w:val="21"/>
                <w:lang w:eastAsia="ja-JP"/>
                <w14:ligatures w14:val="standardContextual"/>
              </w:rPr>
              <w:t>Control plane procedures</w:t>
            </w:r>
          </w:p>
          <w:p w14:paraId="5799A0B1" w14:textId="1BBFC57D" w:rsidR="00DB4974" w:rsidRPr="00DB4974" w:rsidRDefault="00DB4974" w:rsidP="00DB4974">
            <w:pPr>
              <w:numPr>
                <w:ilvl w:val="2"/>
                <w:numId w:val="16"/>
              </w:numPr>
              <w:wordWrap w:val="0"/>
              <w:autoSpaceDE w:val="0"/>
              <w:autoSpaceDN w:val="0"/>
              <w:rPr>
                <w:rFonts w:ascii="Arial" w:eastAsia="MS Gothic" w:hAnsi="Arial" w:cs="Arial"/>
                <w:kern w:val="2"/>
                <w:sz w:val="21"/>
                <w:szCs w:val="21"/>
                <w:lang w:eastAsia="ja-JP"/>
                <w14:ligatures w14:val="standardContextual"/>
              </w:rPr>
            </w:pPr>
            <w:r w:rsidRPr="00DB4974">
              <w:rPr>
                <w:rFonts w:ascii="Arial" w:eastAsia="Malgun Gothic" w:hAnsi="Arial" w:cs="Arial" w:hint="eastAsia"/>
                <w:kern w:val="2"/>
                <w:sz w:val="21"/>
                <w:szCs w:val="21"/>
                <w:lang w:eastAsia="ko-KR"/>
                <w14:ligatures w14:val="standardContextual"/>
              </w:rPr>
              <w:t xml:space="preserve">Whether to confirm the working assumption on </w:t>
            </w:r>
            <w:r w:rsidRPr="00DB4974">
              <w:rPr>
                <w:rFonts w:ascii="Arial" w:eastAsia="MS Gothic" w:hAnsi="Arial" w:cs="Arial"/>
                <w:kern w:val="2"/>
                <w:sz w:val="21"/>
                <w:szCs w:val="21"/>
                <w:lang w:eastAsia="ja-JP"/>
                <w14:ligatures w14:val="standardContextual"/>
              </w:rPr>
              <w:t>indication of whether it is RRC_CONNECTED in the discovery message RRC container</w:t>
            </w:r>
            <w:r w:rsidRPr="00DB4974">
              <w:rPr>
                <w:rFonts w:ascii="Arial" w:eastAsia="Malgun Gothic" w:hAnsi="Arial" w:cs="Arial" w:hint="eastAsia"/>
                <w:kern w:val="2"/>
                <w:sz w:val="21"/>
                <w:szCs w:val="21"/>
                <w:lang w:eastAsia="ko-KR"/>
                <w14:ligatures w14:val="standardContextual"/>
              </w:rPr>
              <w:t xml:space="preserve"> for RRC connection setup</w:t>
            </w:r>
          </w:p>
        </w:tc>
      </w:tr>
    </w:tbl>
    <w:p w14:paraId="0982252E" w14:textId="12E02D0B" w:rsidR="00DB4974" w:rsidRDefault="001C0463" w:rsidP="00E54805">
      <w:pPr>
        <w:spacing w:after="120"/>
      </w:pPr>
      <w:r>
        <w:t xml:space="preserve">In this contribution, we would like to discuss the </w:t>
      </w:r>
      <w:r w:rsidR="000C6FB5">
        <w:t>remaining open issue proposed by rapporteur which is RRC-14:</w:t>
      </w:r>
    </w:p>
    <w:p w14:paraId="7706DAC8" w14:textId="3224B0AA" w:rsidR="000C6FB5" w:rsidRPr="000C6FB5" w:rsidRDefault="000C6FB5" w:rsidP="000C6FB5">
      <w:pPr>
        <w:pStyle w:val="ListParagraph"/>
        <w:numPr>
          <w:ilvl w:val="0"/>
          <w:numId w:val="17"/>
        </w:numPr>
      </w:pPr>
      <w:r w:rsidRPr="000C6FB5">
        <w:t xml:space="preserve">Open Issue RRC-14: Clarification on Reporting of Target Relay UEs in RRC_CONNECTED State for Scenarios C and D </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35189C1C" w14:textId="79FC744B" w:rsidR="00FB214E" w:rsidRDefault="00694006" w:rsidP="00694006">
      <w:bookmarkStart w:id="2" w:name="_Hlk117151813"/>
      <w:bookmarkStart w:id="3" w:name="_Hlk142662859"/>
      <w:r>
        <w:t>In RAN2 #130 meeting</w:t>
      </w:r>
      <w:r>
        <w:fldChar w:fldCharType="begin"/>
      </w:r>
      <w:r>
        <w:instrText xml:space="preserve"> REF _Ref205888574 \n \h </w:instrText>
      </w:r>
      <w:r>
        <w:fldChar w:fldCharType="separate"/>
      </w:r>
      <w:r>
        <w:t>[1]</w:t>
      </w:r>
      <w:r>
        <w:fldChar w:fldCharType="end"/>
      </w:r>
      <w:r>
        <w:t>, it was agreed:</w:t>
      </w:r>
    </w:p>
    <w:tbl>
      <w:tblPr>
        <w:tblStyle w:val="TableGrid"/>
        <w:tblW w:w="0" w:type="auto"/>
        <w:tblLook w:val="04A0" w:firstRow="1" w:lastRow="0" w:firstColumn="1" w:lastColumn="0" w:noHBand="0" w:noVBand="1"/>
      </w:tblPr>
      <w:tblGrid>
        <w:gridCol w:w="8296"/>
      </w:tblGrid>
      <w:tr w:rsidR="00694006" w14:paraId="71E205BF" w14:textId="77777777" w:rsidTr="00694006">
        <w:tc>
          <w:tcPr>
            <w:tcW w:w="8296" w:type="dxa"/>
          </w:tcPr>
          <w:p w14:paraId="07036B7F" w14:textId="77777777" w:rsidR="00694006" w:rsidRDefault="00694006" w:rsidP="00694006">
            <w:pPr>
              <w:pStyle w:val="Doc-text2"/>
              <w:numPr>
                <w:ilvl w:val="0"/>
                <w:numId w:val="12"/>
              </w:numPr>
              <w:tabs>
                <w:tab w:val="left" w:pos="0"/>
              </w:tabs>
            </w:pPr>
            <w:r>
              <w:t xml:space="preserve">For scenario C, the legacy path-switching command and procedure are reused for the Remote UE and the target first Relay UE. Upon receiving the path-switching command, the Remote UE performs the legacy UE behavior toward the target first Relay UE. </w:t>
            </w:r>
            <w:r w:rsidRPr="00694006">
              <w:rPr>
                <w:highlight w:val="yellow"/>
              </w:rPr>
              <w:t xml:space="preserve">The </w:t>
            </w:r>
            <w:bookmarkStart w:id="4" w:name="_Hlk206063578"/>
            <w:r w:rsidRPr="00694006">
              <w:rPr>
                <w:highlight w:val="yellow"/>
              </w:rPr>
              <w:t xml:space="preserve">(first)intermediate/last Relay UE </w:t>
            </w:r>
            <w:bookmarkEnd w:id="4"/>
            <w:r w:rsidRPr="00694006">
              <w:rPr>
                <w:highlight w:val="yellow"/>
              </w:rPr>
              <w:t>belonging to the target path should be in the RRC-connected state.</w:t>
            </w:r>
          </w:p>
          <w:p w14:paraId="656BC143" w14:textId="1E5D8BE2" w:rsidR="00694006" w:rsidRPr="00694006" w:rsidRDefault="00694006" w:rsidP="00694006">
            <w:pPr>
              <w:pStyle w:val="Doc-text2"/>
              <w:numPr>
                <w:ilvl w:val="0"/>
                <w:numId w:val="12"/>
              </w:numPr>
              <w:tabs>
                <w:tab w:val="left" w:pos="0"/>
              </w:tabs>
            </w:pPr>
            <w:r>
              <w:t xml:space="preserve">For scenario D, the legacy path-switching command and procedure are reused for the Remote UE and the first Relay UE in the target path. Upon receiving the path-switching command, the Remote UE performs legacy UE behavior toward the first Relay UE on the target path. </w:t>
            </w:r>
            <w:r w:rsidRPr="00694006">
              <w:rPr>
                <w:highlight w:val="yellow"/>
              </w:rPr>
              <w:t>The (first)intermediate/last Relay UE belonging to the target path should be in the RRC-connected state.</w:t>
            </w:r>
          </w:p>
        </w:tc>
      </w:tr>
    </w:tbl>
    <w:p w14:paraId="6BB414E0" w14:textId="6BFFDEF7" w:rsidR="00694006" w:rsidRDefault="00694006" w:rsidP="00694006">
      <w:r>
        <w:t>This is aligned with WID</w:t>
      </w:r>
      <w:r>
        <w:fldChar w:fldCharType="begin"/>
      </w:r>
      <w:r>
        <w:instrText xml:space="preserve"> REF _Ref206062088 \n \h </w:instrText>
      </w:r>
      <w:r>
        <w:fldChar w:fldCharType="separate"/>
      </w:r>
      <w:r>
        <w:t>[3]</w:t>
      </w:r>
      <w:r>
        <w:fldChar w:fldCharType="end"/>
      </w:r>
      <w:r>
        <w:t>:</w:t>
      </w:r>
    </w:p>
    <w:tbl>
      <w:tblPr>
        <w:tblStyle w:val="TableGrid"/>
        <w:tblW w:w="0" w:type="auto"/>
        <w:tblLook w:val="04A0" w:firstRow="1" w:lastRow="0" w:firstColumn="1" w:lastColumn="0" w:noHBand="0" w:noVBand="1"/>
      </w:tblPr>
      <w:tblGrid>
        <w:gridCol w:w="8296"/>
      </w:tblGrid>
      <w:tr w:rsidR="00694006" w14:paraId="162E4D40" w14:textId="77777777" w:rsidTr="00694006">
        <w:tc>
          <w:tcPr>
            <w:tcW w:w="8296" w:type="dxa"/>
          </w:tcPr>
          <w:p w14:paraId="3BADF355" w14:textId="77777777" w:rsidR="00694006" w:rsidRPr="00694006" w:rsidRDefault="00694006" w:rsidP="00694006">
            <w:pPr>
              <w:widowControl/>
              <w:numPr>
                <w:ilvl w:val="0"/>
                <w:numId w:val="20"/>
              </w:numPr>
              <w:overflowPunct w:val="0"/>
              <w:autoSpaceDE w:val="0"/>
              <w:autoSpaceDN w:val="0"/>
              <w:adjustRightInd w:val="0"/>
              <w:spacing w:before="120" w:line="280" w:lineRule="atLeast"/>
              <w:jc w:val="left"/>
              <w:textAlignment w:val="baseline"/>
              <w:rPr>
                <w:rFonts w:eastAsia="等线" w:cs="Times New Roman"/>
                <w:lang w:val="en-GB" w:eastAsia="en-GB"/>
              </w:rPr>
            </w:pPr>
            <w:r w:rsidRPr="00694006">
              <w:rPr>
                <w:rFonts w:eastAsia="等线" w:cs="Times New Roman"/>
                <w:lang w:val="en-GB" w:eastAsia="en-GB"/>
              </w:rPr>
              <w:t>Specify the following intra-gNB service continuity scenarios for multi-hop U2N relay</w:t>
            </w:r>
            <w:r w:rsidRPr="00694006">
              <w:rPr>
                <w:rFonts w:eastAsia="Malgun Gothic" w:cs="Times New Roman"/>
                <w:lang w:eastAsia="ko-KR"/>
              </w:rPr>
              <w:t xml:space="preserve"> based on Rel-17/18 procedures</w:t>
            </w:r>
            <w:r w:rsidRPr="00694006">
              <w:rPr>
                <w:rFonts w:eastAsia="Malgun Gothic" w:cs="Times New Roman" w:hint="eastAsia"/>
                <w:lang w:eastAsia="ko-KR"/>
              </w:rPr>
              <w:t xml:space="preserve"> (for remote UE)</w:t>
            </w:r>
            <w:r w:rsidRPr="00694006">
              <w:rPr>
                <w:rFonts w:eastAsia="等线" w:cs="Times New Roman"/>
                <w:lang w:val="en-GB" w:eastAsia="en-GB"/>
              </w:rPr>
              <w:t>:</w:t>
            </w:r>
          </w:p>
          <w:p w14:paraId="1B5CE9DC" w14:textId="77777777" w:rsidR="00694006" w:rsidRPr="00694006" w:rsidRDefault="00694006" w:rsidP="00694006">
            <w:pPr>
              <w:widowControl/>
              <w:overflowPunct w:val="0"/>
              <w:autoSpaceDE w:val="0"/>
              <w:autoSpaceDN w:val="0"/>
              <w:adjustRightInd w:val="0"/>
              <w:spacing w:before="120" w:line="280" w:lineRule="atLeast"/>
              <w:ind w:firstLine="360"/>
              <w:rPr>
                <w:rFonts w:eastAsia="Malgun Gothic" w:cs="Times New Roman"/>
                <w:b/>
                <w:bCs/>
                <w:u w:val="single"/>
                <w:lang w:val="en-GB" w:eastAsia="ko-KR"/>
              </w:rPr>
            </w:pPr>
            <w:r w:rsidRPr="00694006">
              <w:rPr>
                <w:rFonts w:eastAsia="Malgun Gothic" w:cs="Times New Roman" w:hint="eastAsia"/>
                <w:b/>
                <w:bCs/>
                <w:u w:val="single"/>
                <w:lang w:val="en-GB" w:eastAsia="ko-KR"/>
              </w:rPr>
              <w:t>First Priority:</w:t>
            </w:r>
          </w:p>
          <w:p w14:paraId="56845890" w14:textId="77777777" w:rsidR="00694006" w:rsidRPr="00694006" w:rsidRDefault="00694006" w:rsidP="00694006">
            <w:pPr>
              <w:widowControl/>
              <w:numPr>
                <w:ilvl w:val="0"/>
                <w:numId w:val="19"/>
              </w:numPr>
              <w:overflowPunct w:val="0"/>
              <w:autoSpaceDE w:val="0"/>
              <w:autoSpaceDN w:val="0"/>
              <w:adjustRightInd w:val="0"/>
              <w:spacing w:before="120" w:line="280" w:lineRule="atLeast"/>
              <w:jc w:val="left"/>
              <w:textAlignment w:val="baseline"/>
              <w:rPr>
                <w:rFonts w:eastAsia="Malgun Gothic" w:cs="Times New Roman"/>
                <w:lang w:val="en-GB" w:eastAsia="ko-KR"/>
              </w:rPr>
            </w:pPr>
            <w:r w:rsidRPr="00694006">
              <w:rPr>
                <w:rFonts w:eastAsia="Malgun Gothic" w:cs="Times New Roman"/>
                <w:lang w:val="en-GB" w:eastAsia="ko-KR"/>
              </w:rPr>
              <w:t>Intra-gNB multi-hop indirect to direct path switching</w:t>
            </w:r>
            <w:r w:rsidRPr="00694006">
              <w:rPr>
                <w:rFonts w:eastAsia="Malgun Gothic" w:cs="Times New Roman" w:hint="eastAsia"/>
                <w:lang w:val="en-GB" w:eastAsia="ko-KR"/>
              </w:rPr>
              <w:t xml:space="preserve"> using existing framework</w:t>
            </w:r>
          </w:p>
          <w:p w14:paraId="2E467CA2" w14:textId="77777777" w:rsidR="00694006" w:rsidRPr="00694006" w:rsidRDefault="00694006" w:rsidP="00694006">
            <w:pPr>
              <w:widowControl/>
              <w:numPr>
                <w:ilvl w:val="0"/>
                <w:numId w:val="19"/>
              </w:numPr>
              <w:overflowPunct w:val="0"/>
              <w:autoSpaceDE w:val="0"/>
              <w:autoSpaceDN w:val="0"/>
              <w:adjustRightInd w:val="0"/>
              <w:spacing w:before="120" w:line="280" w:lineRule="atLeast"/>
              <w:jc w:val="left"/>
              <w:textAlignment w:val="baseline"/>
              <w:rPr>
                <w:rFonts w:eastAsia="Malgun Gothic" w:cs="Times New Roman"/>
                <w:lang w:val="en-GB" w:eastAsia="ko-KR"/>
              </w:rPr>
            </w:pPr>
            <w:r w:rsidRPr="00694006">
              <w:rPr>
                <w:rFonts w:eastAsia="Malgun Gothic" w:cs="Times New Roman"/>
                <w:lang w:val="en-GB" w:eastAsia="ko-KR"/>
              </w:rPr>
              <w:t>Intra-gNB multi-hop indirect to single-hop indirect path switching</w:t>
            </w:r>
            <w:r w:rsidRPr="00694006">
              <w:rPr>
                <w:rFonts w:eastAsia="Malgun Gothic" w:cs="Times New Roman" w:hint="eastAsia"/>
                <w:lang w:val="en-GB" w:eastAsia="ko-KR"/>
              </w:rPr>
              <w:t xml:space="preserve"> using existing framework</w:t>
            </w:r>
          </w:p>
          <w:p w14:paraId="6128110A" w14:textId="77777777" w:rsidR="00694006" w:rsidRPr="00694006" w:rsidRDefault="00694006" w:rsidP="00694006">
            <w:pPr>
              <w:widowControl/>
              <w:overflowPunct w:val="0"/>
              <w:autoSpaceDE w:val="0"/>
              <w:autoSpaceDN w:val="0"/>
              <w:adjustRightInd w:val="0"/>
              <w:spacing w:before="120" w:line="280" w:lineRule="atLeast"/>
              <w:ind w:left="400"/>
              <w:rPr>
                <w:rFonts w:eastAsia="Malgun Gothic" w:cs="Times New Roman"/>
                <w:b/>
                <w:bCs/>
                <w:u w:val="single"/>
                <w:lang w:val="en-GB" w:eastAsia="ko-KR"/>
              </w:rPr>
            </w:pPr>
            <w:r w:rsidRPr="00694006">
              <w:rPr>
                <w:rFonts w:eastAsia="Malgun Gothic" w:cs="Times New Roman" w:hint="eastAsia"/>
                <w:b/>
                <w:bCs/>
                <w:u w:val="single"/>
                <w:lang w:val="en-GB" w:eastAsia="ko-KR"/>
              </w:rPr>
              <w:lastRenderedPageBreak/>
              <w:t>Second Priority</w:t>
            </w:r>
            <w:r w:rsidRPr="00694006">
              <w:rPr>
                <w:rFonts w:eastAsia="Malgun Gothic" w:cs="Times New Roman"/>
                <w:b/>
                <w:bCs/>
                <w:u w:val="single"/>
                <w:lang w:val="en-GB" w:eastAsia="ko-KR"/>
              </w:rPr>
              <w:t xml:space="preserve"> in order of importance</w:t>
            </w:r>
            <w:r w:rsidRPr="00694006">
              <w:rPr>
                <w:rFonts w:eastAsia="Malgun Gothic" w:cs="Times New Roman" w:hint="eastAsia"/>
                <w:b/>
                <w:bCs/>
                <w:u w:val="single"/>
                <w:lang w:val="en-GB" w:eastAsia="ko-KR"/>
              </w:rPr>
              <w:t>:</w:t>
            </w:r>
          </w:p>
          <w:p w14:paraId="5922A3B1" w14:textId="77777777" w:rsidR="00694006" w:rsidRPr="00694006" w:rsidRDefault="00694006" w:rsidP="00694006">
            <w:pPr>
              <w:widowControl/>
              <w:numPr>
                <w:ilvl w:val="0"/>
                <w:numId w:val="19"/>
              </w:numPr>
              <w:overflowPunct w:val="0"/>
              <w:autoSpaceDE w:val="0"/>
              <w:autoSpaceDN w:val="0"/>
              <w:adjustRightInd w:val="0"/>
              <w:spacing w:before="120" w:line="280" w:lineRule="atLeast"/>
              <w:jc w:val="left"/>
              <w:textAlignment w:val="baseline"/>
              <w:rPr>
                <w:rFonts w:eastAsia="Malgun Gothic" w:cs="Times New Roman"/>
                <w:lang w:val="en-GB" w:eastAsia="ko-KR"/>
              </w:rPr>
            </w:pPr>
            <w:r w:rsidRPr="00694006">
              <w:rPr>
                <w:rFonts w:eastAsia="Malgun Gothic" w:cs="Times New Roman"/>
                <w:lang w:val="en-GB" w:eastAsia="ko-KR"/>
              </w:rPr>
              <w:t xml:space="preserve">Intra-gNB direct </w:t>
            </w:r>
            <w:r w:rsidRPr="00694006">
              <w:rPr>
                <w:rFonts w:eastAsia="Malgun Gothic" w:cs="Times New Roman" w:hint="eastAsia"/>
                <w:lang w:val="en-GB" w:eastAsia="ko-KR"/>
              </w:rPr>
              <w:t>t</w:t>
            </w:r>
            <w:r w:rsidRPr="00694006">
              <w:rPr>
                <w:rFonts w:eastAsia="Malgun Gothic" w:cs="Times New Roman"/>
                <w:lang w:val="en-GB" w:eastAsia="ko-KR"/>
              </w:rPr>
              <w:t>o multi-hop indirect path switching</w:t>
            </w:r>
          </w:p>
          <w:p w14:paraId="20EEAF32" w14:textId="77777777" w:rsidR="00694006" w:rsidRPr="00694006" w:rsidRDefault="00694006" w:rsidP="00694006">
            <w:pPr>
              <w:widowControl/>
              <w:numPr>
                <w:ilvl w:val="0"/>
                <w:numId w:val="19"/>
              </w:numPr>
              <w:overflowPunct w:val="0"/>
              <w:autoSpaceDE w:val="0"/>
              <w:autoSpaceDN w:val="0"/>
              <w:adjustRightInd w:val="0"/>
              <w:spacing w:before="120" w:line="280" w:lineRule="atLeast"/>
              <w:jc w:val="left"/>
              <w:textAlignment w:val="baseline"/>
              <w:rPr>
                <w:rFonts w:eastAsia="Malgun Gothic" w:cs="Times New Roman"/>
                <w:lang w:val="en-GB" w:eastAsia="ko-KR"/>
              </w:rPr>
            </w:pPr>
            <w:r w:rsidRPr="00694006">
              <w:rPr>
                <w:rFonts w:eastAsia="Malgun Gothic" w:cs="Times New Roman"/>
                <w:lang w:val="en-GB" w:eastAsia="ko-KR"/>
              </w:rPr>
              <w:t xml:space="preserve">Intra-gNB single-hop indirect </w:t>
            </w:r>
            <w:r w:rsidRPr="00694006">
              <w:rPr>
                <w:rFonts w:eastAsia="Malgun Gothic" w:cs="Times New Roman" w:hint="eastAsia"/>
                <w:lang w:val="en-GB" w:eastAsia="ko-KR"/>
              </w:rPr>
              <w:t>t</w:t>
            </w:r>
            <w:r w:rsidRPr="00694006">
              <w:rPr>
                <w:rFonts w:eastAsia="Malgun Gothic" w:cs="Times New Roman"/>
                <w:lang w:val="en-GB" w:eastAsia="ko-KR"/>
              </w:rPr>
              <w:t>o multi-hop indirect path switching</w:t>
            </w:r>
          </w:p>
          <w:p w14:paraId="7FC3C83C" w14:textId="77777777" w:rsidR="00694006" w:rsidRPr="00694006" w:rsidRDefault="00694006" w:rsidP="00694006">
            <w:pPr>
              <w:widowControl/>
              <w:overflowPunct w:val="0"/>
              <w:autoSpaceDE w:val="0"/>
              <w:autoSpaceDN w:val="0"/>
              <w:adjustRightInd w:val="0"/>
              <w:spacing w:before="120" w:line="280" w:lineRule="atLeast"/>
              <w:ind w:left="400"/>
              <w:rPr>
                <w:rFonts w:eastAsia="Malgun Gothic" w:cs="Times New Roman"/>
                <w:lang w:val="en-GB" w:eastAsia="ko-KR"/>
              </w:rPr>
            </w:pPr>
            <w:r w:rsidRPr="00694006">
              <w:rPr>
                <w:rFonts w:eastAsia="Malgun Gothic" w:cs="Times New Roman"/>
                <w:highlight w:val="yellow"/>
                <w:lang w:val="en-GB" w:eastAsia="ko-KR"/>
              </w:rPr>
              <w:t>The scenarios C and D are limited to path switching to a target indirect path consisting of the last relay UE in “direct” RRC Connected mode and all the other intermediate relay(s) in “indirect” RRC Connected mode to the same cell</w:t>
            </w:r>
            <w:r w:rsidRPr="00694006">
              <w:rPr>
                <w:rFonts w:eastAsia="Malgun Gothic" w:cs="Times New Roman"/>
                <w:lang w:val="en-GB" w:eastAsia="ko-KR"/>
              </w:rPr>
              <w:t>.</w:t>
            </w:r>
          </w:p>
          <w:p w14:paraId="175AEC77" w14:textId="77777777" w:rsidR="00694006" w:rsidRPr="00694006" w:rsidRDefault="00694006" w:rsidP="00694006">
            <w:pPr>
              <w:rPr>
                <w:lang w:val="en-GB"/>
              </w:rPr>
            </w:pPr>
          </w:p>
        </w:tc>
      </w:tr>
    </w:tbl>
    <w:p w14:paraId="0E457574" w14:textId="3A8D2902" w:rsidR="00694006" w:rsidRDefault="00694006" w:rsidP="00694006">
      <w:r>
        <w:lastRenderedPageBreak/>
        <w:t>Then the following open issue is raised by RRC rapporteur</w:t>
      </w:r>
      <w:r w:rsidR="000E0A09">
        <w:fldChar w:fldCharType="begin"/>
      </w:r>
      <w:r w:rsidR="000E0A09">
        <w:instrText xml:space="preserve"> REF _Ref206081565 \n \h </w:instrText>
      </w:r>
      <w:r w:rsidR="000E0A09">
        <w:fldChar w:fldCharType="separate"/>
      </w:r>
      <w:r w:rsidR="000E0A09">
        <w:t>[4]</w:t>
      </w:r>
      <w:r w:rsidR="000E0A09">
        <w:fldChar w:fldCharType="end"/>
      </w:r>
      <w:r>
        <w:t>:</w:t>
      </w:r>
    </w:p>
    <w:tbl>
      <w:tblPr>
        <w:tblStyle w:val="TableGrid"/>
        <w:tblW w:w="0" w:type="auto"/>
        <w:tblLook w:val="04A0" w:firstRow="1" w:lastRow="0" w:firstColumn="1" w:lastColumn="0" w:noHBand="0" w:noVBand="1"/>
      </w:tblPr>
      <w:tblGrid>
        <w:gridCol w:w="8296"/>
      </w:tblGrid>
      <w:tr w:rsidR="00694006" w14:paraId="0E2D894F" w14:textId="77777777" w:rsidTr="00694006">
        <w:tc>
          <w:tcPr>
            <w:tcW w:w="8296" w:type="dxa"/>
          </w:tcPr>
          <w:p w14:paraId="03F95938" w14:textId="77777777" w:rsidR="00694006" w:rsidRDefault="00694006" w:rsidP="00694006">
            <w:pPr>
              <w:rPr>
                <w:b/>
                <w:bCs/>
              </w:rPr>
            </w:pPr>
            <w:r w:rsidRPr="00E76C1A">
              <w:rPr>
                <w:b/>
                <w:bCs/>
              </w:rPr>
              <w:t>Open Issue RRC-1</w:t>
            </w:r>
            <w:r>
              <w:rPr>
                <w:b/>
                <w:bCs/>
              </w:rPr>
              <w:t xml:space="preserve">4: </w:t>
            </w:r>
            <w:r w:rsidRPr="00EC3CD4">
              <w:rPr>
                <w:b/>
                <w:bCs/>
              </w:rPr>
              <w:t>Clarification on Reporting of Target Relay UEs in RRC_CONNECTED State for Scenarios C and D</w:t>
            </w:r>
            <w:r>
              <w:rPr>
                <w:b/>
                <w:bCs/>
              </w:rPr>
              <w:t xml:space="preserve"> </w:t>
            </w:r>
          </w:p>
          <w:p w14:paraId="0FE071B1" w14:textId="77777777" w:rsidR="00694006" w:rsidRDefault="00694006" w:rsidP="00694006">
            <w:pPr>
              <w:rPr>
                <w:b/>
                <w:bCs/>
              </w:rPr>
            </w:pPr>
          </w:p>
          <w:p w14:paraId="30765D8E" w14:textId="77777777" w:rsidR="00694006" w:rsidRDefault="00694006" w:rsidP="00694006">
            <w:r w:rsidRPr="00EC3CD4">
              <w:t>Clarification is needed to explicitly state that Remote UEs shall only report target relay UEs that are in RRC_CONNECTED state when operating in Scenario C and Scenario D. This ensures consistent behavior across implementations and avoids ambiguity regarding the state of candidate relay UEs during reporting procedures.</w:t>
            </w:r>
          </w:p>
          <w:p w14:paraId="47EFEAA6" w14:textId="77777777" w:rsidR="00694006" w:rsidRDefault="00694006" w:rsidP="00694006">
            <w:r>
              <w:t xml:space="preserve">The Relay UE includes an indication of its </w:t>
            </w:r>
            <w:r>
              <w:rPr>
                <w:rStyle w:val="Strong"/>
              </w:rPr>
              <w:t>RRC_CONNECTED</w:t>
            </w:r>
            <w:r>
              <w:t xml:space="preserve"> status in the </w:t>
            </w:r>
            <w:r>
              <w:rPr>
                <w:rStyle w:val="Strong"/>
              </w:rPr>
              <w:t>discovery message RRC container</w:t>
            </w:r>
            <w:r>
              <w:t xml:space="preserve">. The Remote UE can utilize this indication to determine the connection state of each candidate Relay UE and subsequently report only those candidate First /Intermediate Relay UEs that are in the </w:t>
            </w:r>
            <w:r>
              <w:rPr>
                <w:rStyle w:val="Strong"/>
              </w:rPr>
              <w:t>RRC_CONNECTED</w:t>
            </w:r>
            <w:r>
              <w:t xml:space="preserve"> state.</w:t>
            </w:r>
          </w:p>
          <w:p w14:paraId="5A09C8E1" w14:textId="77777777" w:rsidR="00694006" w:rsidRDefault="00694006" w:rsidP="00694006">
            <w:pPr>
              <w:pStyle w:val="Doc-text2"/>
              <w:ind w:left="0" w:firstLine="0"/>
              <w:jc w:val="both"/>
            </w:pPr>
            <w:r>
              <w:t xml:space="preserve">Such clarification can be included in the </w:t>
            </w:r>
            <w:r>
              <w:rPr>
                <w:rStyle w:val="Strong"/>
              </w:rPr>
              <w:t>Stage 2 specification</w:t>
            </w:r>
            <w:r>
              <w:t xml:space="preserve">, specifically in the description of the signalling flows for </w:t>
            </w:r>
            <w:r>
              <w:rPr>
                <w:rStyle w:val="Strong"/>
              </w:rPr>
              <w:t>Scenario C</w:t>
            </w:r>
            <w:r>
              <w:t xml:space="preserve"> and </w:t>
            </w:r>
            <w:r>
              <w:rPr>
                <w:rStyle w:val="Strong"/>
              </w:rPr>
              <w:t>Scenario D or in RRC Specification</w:t>
            </w:r>
            <w:r>
              <w:t>.</w:t>
            </w:r>
          </w:p>
          <w:p w14:paraId="446C5321" w14:textId="77777777" w:rsidR="00694006" w:rsidRDefault="00694006" w:rsidP="00694006">
            <w:pPr>
              <w:pStyle w:val="Doc-text2"/>
              <w:ind w:left="0" w:firstLine="0"/>
              <w:jc w:val="both"/>
            </w:pPr>
          </w:p>
          <w:p w14:paraId="6FFE69CB" w14:textId="3898BD5B" w:rsidR="00694006" w:rsidRPr="00694006" w:rsidRDefault="00694006" w:rsidP="00694006">
            <w:pPr>
              <w:pStyle w:val="Doc-text2"/>
              <w:ind w:left="0" w:firstLine="0"/>
              <w:jc w:val="both"/>
              <w:rPr>
                <w:rFonts w:eastAsia="Times New Roman" w:cs="Arial"/>
                <w:b/>
                <w:bCs/>
                <w:szCs w:val="20"/>
              </w:rPr>
            </w:pPr>
            <w:r w:rsidRPr="00E00EA4">
              <w:rPr>
                <w:rFonts w:eastAsia="Times New Roman" w:cs="Arial"/>
                <w:b/>
                <w:bCs/>
                <w:szCs w:val="20"/>
              </w:rPr>
              <w:t>Proposal 8 – RAN2 should clarify in TS 38.300 or TS 38.331 that, for Scenario C and Scenario D, the Remote UE shall report only Relay UEs in RRC_CONNECTED state for path switching, based on the Relay State indication received in the discovery message RRC container</w:t>
            </w:r>
            <w:r>
              <w:rPr>
                <w:rFonts w:eastAsia="Times New Roman" w:cs="Arial"/>
                <w:b/>
                <w:bCs/>
                <w:szCs w:val="20"/>
              </w:rPr>
              <w:t>.</w:t>
            </w:r>
          </w:p>
        </w:tc>
      </w:tr>
    </w:tbl>
    <w:p w14:paraId="66592518" w14:textId="408DF0E2" w:rsidR="00694006" w:rsidRDefault="009D7F85" w:rsidP="00694006">
      <w:r>
        <w:t>Till now, the agreements related to measurements for scenario C and D are as follows</w:t>
      </w:r>
      <w:r w:rsidR="00066D61">
        <w:fldChar w:fldCharType="begin"/>
      </w:r>
      <w:r w:rsidR="00066D61">
        <w:instrText xml:space="preserve"> REF _Ref205888574 \n \h </w:instrText>
      </w:r>
      <w:r w:rsidR="00066D61">
        <w:fldChar w:fldCharType="separate"/>
      </w:r>
      <w:r w:rsidR="00066D61">
        <w:t>[1]</w:t>
      </w:r>
      <w:r w:rsidR="00066D61">
        <w:fldChar w:fldCharType="end"/>
      </w:r>
      <w:r>
        <w:t>:</w:t>
      </w:r>
    </w:p>
    <w:p w14:paraId="1DC2758E" w14:textId="01228A4B" w:rsidR="009D7F85" w:rsidRDefault="009D7F85" w:rsidP="009D7F85">
      <w:pPr>
        <w:pStyle w:val="Doc-text2"/>
        <w:numPr>
          <w:ilvl w:val="0"/>
          <w:numId w:val="12"/>
        </w:numPr>
        <w:tabs>
          <w:tab w:val="left" w:pos="0"/>
        </w:tabs>
      </w:pPr>
      <w:r>
        <w:t xml:space="preserve">For intra-gNB direct to multi-hop indirect path switch (scenario C), remote UE evaluates both relay link (for the link between remote UE and candidate first relay UE) and Uu link, where the sidelink relay measurement report shall include at least </w:t>
      </w:r>
      <w:r w:rsidRPr="00066D61">
        <w:rPr>
          <w:highlight w:val="yellow"/>
        </w:rPr>
        <w:t>candidate first relay UE's source L2 ID, serving cell ID,</w:t>
      </w:r>
      <w:r>
        <w:t xml:space="preserve"> and sidelink measurement quantity result.</w:t>
      </w:r>
    </w:p>
    <w:p w14:paraId="48247FE2" w14:textId="77777777" w:rsidR="009D7F85" w:rsidRPr="008F0B70" w:rsidRDefault="009D7F85" w:rsidP="009D7F85">
      <w:pPr>
        <w:pStyle w:val="Doc-text2"/>
        <w:numPr>
          <w:ilvl w:val="0"/>
          <w:numId w:val="12"/>
        </w:numPr>
        <w:tabs>
          <w:tab w:val="left" w:pos="0"/>
        </w:tabs>
      </w:pPr>
      <w:r>
        <w:t xml:space="preserve">For intra-gNB single-hop indirect to multi-hop indirect path switch (scenario D), the remote UE reports serving single-hop relay UE and candidate first relay UE(s), including at least </w:t>
      </w:r>
      <w:r w:rsidRPr="00066D61">
        <w:rPr>
          <w:highlight w:val="yellow"/>
        </w:rPr>
        <w:t>a source L2 ID, serving cell ID</w:t>
      </w:r>
      <w:r>
        <w:t>, and a sidelink measurement quantity information.</w:t>
      </w:r>
    </w:p>
    <w:p w14:paraId="3666B88B" w14:textId="7D8C3A91" w:rsidR="009D7F85" w:rsidRPr="00066D61" w:rsidRDefault="00066D61" w:rsidP="00066D61">
      <w:pPr>
        <w:pStyle w:val="Caption"/>
        <w:rPr>
          <w:b/>
          <w:bCs/>
        </w:rPr>
      </w:pPr>
      <w:bookmarkStart w:id="5" w:name="_Ref206164357"/>
      <w:r w:rsidRPr="00066D61">
        <w:rPr>
          <w:b/>
          <w:bCs/>
        </w:rPr>
        <w:t xml:space="preserve">Observation </w:t>
      </w:r>
      <w:r w:rsidRPr="00066D61">
        <w:rPr>
          <w:b/>
          <w:bCs/>
        </w:rPr>
        <w:fldChar w:fldCharType="begin"/>
      </w:r>
      <w:r w:rsidRPr="00066D61">
        <w:rPr>
          <w:b/>
          <w:bCs/>
        </w:rPr>
        <w:instrText xml:space="preserve"> SEQ Observation \* ARABIC </w:instrText>
      </w:r>
      <w:r w:rsidRPr="00066D61">
        <w:rPr>
          <w:b/>
          <w:bCs/>
        </w:rPr>
        <w:fldChar w:fldCharType="separate"/>
      </w:r>
      <w:r w:rsidR="007A2F57">
        <w:rPr>
          <w:b/>
          <w:bCs/>
          <w:noProof/>
        </w:rPr>
        <w:t>1</w:t>
      </w:r>
      <w:r w:rsidRPr="00066D61">
        <w:rPr>
          <w:b/>
          <w:bCs/>
        </w:rPr>
        <w:fldChar w:fldCharType="end"/>
      </w:r>
      <w:r w:rsidRPr="00066D61">
        <w:rPr>
          <w:b/>
          <w:bCs/>
        </w:rPr>
        <w:t>: For scenario C and D, the remote UE will report the source L2 ID</w:t>
      </w:r>
      <w:r w:rsidR="007A2F57">
        <w:rPr>
          <w:b/>
          <w:bCs/>
        </w:rPr>
        <w:t xml:space="preserve"> and </w:t>
      </w:r>
      <w:r w:rsidR="007A2F57" w:rsidRPr="007A2F57">
        <w:rPr>
          <w:b/>
          <w:bCs/>
        </w:rPr>
        <w:t>serving cell ID</w:t>
      </w:r>
      <w:r w:rsidR="007A2F57">
        <w:rPr>
          <w:b/>
          <w:bCs/>
        </w:rPr>
        <w:t xml:space="preserve"> </w:t>
      </w:r>
      <w:r w:rsidRPr="00066D61">
        <w:rPr>
          <w:b/>
          <w:bCs/>
        </w:rPr>
        <w:t>for candidate first relay UE(s).</w:t>
      </w:r>
      <w:bookmarkEnd w:id="5"/>
    </w:p>
    <w:p w14:paraId="7AC0D579" w14:textId="3DA94BBA" w:rsidR="007E5DE0" w:rsidRPr="007A2F57" w:rsidRDefault="007A2F57" w:rsidP="007A2F57">
      <w:r w:rsidRPr="007A2F57">
        <w:t xml:space="preserve">In our understating, as we only support path switch in the same cell, when the gNB find the candidate first relay UE(s) is not under the same serving cell based on its serving cell ID, it will not trigger path switch to it. </w:t>
      </w:r>
    </w:p>
    <w:p w14:paraId="326D9A96" w14:textId="109743F0" w:rsidR="007A2F57" w:rsidRPr="007A2F57" w:rsidRDefault="007A2F57" w:rsidP="007A2F57">
      <w:pPr>
        <w:rPr>
          <w:b/>
          <w:bCs/>
        </w:rPr>
      </w:pPr>
      <w:bookmarkStart w:id="6" w:name="_Ref206164358"/>
      <w:r w:rsidRPr="007A2F57">
        <w:rPr>
          <w:b/>
          <w:bCs/>
        </w:rPr>
        <w:t xml:space="preserve">Observation </w:t>
      </w:r>
      <w:r w:rsidRPr="007A2F57">
        <w:rPr>
          <w:b/>
          <w:bCs/>
        </w:rPr>
        <w:fldChar w:fldCharType="begin"/>
      </w:r>
      <w:r w:rsidRPr="007A2F57">
        <w:rPr>
          <w:b/>
          <w:bCs/>
        </w:rPr>
        <w:instrText xml:space="preserve"> SEQ Observation \* ARABIC </w:instrText>
      </w:r>
      <w:r w:rsidRPr="007A2F57">
        <w:rPr>
          <w:b/>
          <w:bCs/>
        </w:rPr>
        <w:fldChar w:fldCharType="separate"/>
      </w:r>
      <w:r>
        <w:rPr>
          <w:b/>
          <w:bCs/>
          <w:noProof/>
        </w:rPr>
        <w:t>2</w:t>
      </w:r>
      <w:r w:rsidRPr="007A2F57">
        <w:rPr>
          <w:b/>
          <w:bCs/>
        </w:rPr>
        <w:fldChar w:fldCharType="end"/>
      </w:r>
      <w:r w:rsidRPr="007A2F57">
        <w:rPr>
          <w:b/>
          <w:bCs/>
        </w:rPr>
        <w:t>: If the gNB find the candidate first relay UE(s) is not under the same serving cell, it will not trigger path switch to it.</w:t>
      </w:r>
      <w:bookmarkEnd w:id="6"/>
      <w:r w:rsidRPr="007A2F57">
        <w:rPr>
          <w:b/>
          <w:bCs/>
        </w:rPr>
        <w:t xml:space="preserve"> </w:t>
      </w:r>
    </w:p>
    <w:p w14:paraId="22CAF51D" w14:textId="437DE5B1" w:rsidR="007A2F57" w:rsidRDefault="007A2F57" w:rsidP="007A2F57">
      <w:pPr>
        <w:pStyle w:val="Caption"/>
      </w:pPr>
      <w:r>
        <w:rPr>
          <w:lang w:val="en-US"/>
        </w:rPr>
        <w:t xml:space="preserve">On the other hand, it the gNB find the candidate first relay UE(s) is under the same serving cell by reporting from remote UE A, then it means the candidate first relay UE(s) is either a working remote UE or a working first relay UE for another remote UE-B. In both cases, we understand the gNB knows </w:t>
      </w:r>
      <w:r w:rsidR="00895EEF">
        <w:rPr>
          <w:lang w:val="en-US"/>
        </w:rPr>
        <w:t>if it is CONNECTED</w:t>
      </w:r>
      <w:r>
        <w:rPr>
          <w:lang w:val="en-US"/>
        </w:rPr>
        <w:t xml:space="preserve"> for the candidate first relay UE(s), </w:t>
      </w:r>
      <w:r w:rsidR="00895EEF">
        <w:rPr>
          <w:lang w:val="en-US"/>
        </w:rPr>
        <w:t xml:space="preserve">because the gNB can identify it by the UE’s L2 ID as it will be reported by UE in </w:t>
      </w:r>
      <w:r w:rsidR="00895EEF" w:rsidRPr="00895EEF">
        <w:rPr>
          <w:i/>
          <w:iCs/>
          <w:lang w:val="en-US"/>
        </w:rPr>
        <w:t>SidelinkUEInformationNR</w:t>
      </w:r>
      <w:r w:rsidR="00895EEF" w:rsidRPr="00895EEF">
        <w:rPr>
          <w:lang w:val="en-US"/>
        </w:rPr>
        <w:t xml:space="preserve"> message</w:t>
      </w:r>
      <w:r w:rsidR="00895EEF">
        <w:rPr>
          <w:lang w:val="en-US"/>
        </w:rPr>
        <w:t>. So,</w:t>
      </w:r>
      <w:r>
        <w:rPr>
          <w:lang w:val="en-US"/>
        </w:rPr>
        <w:t xml:space="preserve"> there is no need to optimize the UE behaviour to only report </w:t>
      </w:r>
      <w:r w:rsidRPr="00EC3CD4">
        <w:t>target relay UEs that are in RRC_CONNECTED</w:t>
      </w:r>
      <w:r>
        <w:t xml:space="preserve">, because the path switch is anyway handled by gNB implementation. </w:t>
      </w:r>
    </w:p>
    <w:p w14:paraId="2856EAC0" w14:textId="3C532294" w:rsidR="007A2F57" w:rsidRPr="00895EEF" w:rsidRDefault="007A2F57" w:rsidP="007A2F57">
      <w:pPr>
        <w:pStyle w:val="Caption"/>
        <w:rPr>
          <w:b/>
          <w:bCs/>
          <w:lang w:val="en-US"/>
        </w:rPr>
      </w:pPr>
      <w:bookmarkStart w:id="7" w:name="_Ref206164360"/>
      <w:r w:rsidRPr="00895EEF">
        <w:rPr>
          <w:b/>
          <w:bCs/>
        </w:rPr>
        <w:t xml:space="preserve">Observation </w:t>
      </w:r>
      <w:r w:rsidRPr="00895EEF">
        <w:rPr>
          <w:b/>
          <w:bCs/>
        </w:rPr>
        <w:fldChar w:fldCharType="begin"/>
      </w:r>
      <w:r w:rsidRPr="00895EEF">
        <w:rPr>
          <w:b/>
          <w:bCs/>
        </w:rPr>
        <w:instrText xml:space="preserve"> SEQ Observation \* ARABIC </w:instrText>
      </w:r>
      <w:r w:rsidRPr="00895EEF">
        <w:rPr>
          <w:b/>
          <w:bCs/>
        </w:rPr>
        <w:fldChar w:fldCharType="separate"/>
      </w:r>
      <w:r w:rsidRPr="00895EEF">
        <w:rPr>
          <w:b/>
          <w:bCs/>
          <w:noProof/>
        </w:rPr>
        <w:t>3</w:t>
      </w:r>
      <w:r w:rsidRPr="00895EEF">
        <w:rPr>
          <w:b/>
          <w:bCs/>
        </w:rPr>
        <w:fldChar w:fldCharType="end"/>
      </w:r>
      <w:r w:rsidRPr="00895EEF">
        <w:rPr>
          <w:b/>
          <w:bCs/>
        </w:rPr>
        <w:t xml:space="preserve">: If the gNB find the candidate first relay UE(s) is under the same serving cell, it </w:t>
      </w:r>
      <w:r w:rsidRPr="00895EEF">
        <w:rPr>
          <w:b/>
          <w:bCs/>
          <w:lang w:val="en-US"/>
        </w:rPr>
        <w:t>knows the RRC state information for the candidate first relay UE(s), and</w:t>
      </w:r>
      <w:r w:rsidRPr="00895EEF">
        <w:rPr>
          <w:b/>
          <w:bCs/>
        </w:rPr>
        <w:t xml:space="preserve"> path switch can be </w:t>
      </w:r>
      <w:r w:rsidRPr="00895EEF">
        <w:rPr>
          <w:b/>
          <w:bCs/>
        </w:rPr>
        <w:lastRenderedPageBreak/>
        <w:t>triggered by gNB implementation to ensure to switch to RRC_CONNECTED</w:t>
      </w:r>
      <w:r w:rsidR="00895EEF" w:rsidRPr="00895EEF">
        <w:rPr>
          <w:b/>
          <w:bCs/>
        </w:rPr>
        <w:t xml:space="preserve"> (first)intermediate/last Relay UE.</w:t>
      </w:r>
      <w:bookmarkEnd w:id="7"/>
    </w:p>
    <w:p w14:paraId="254D0D68" w14:textId="1074FF0A" w:rsidR="007A2F57" w:rsidRDefault="007A2F57" w:rsidP="007A2F57">
      <w:pPr>
        <w:rPr>
          <w:lang w:val="en-GB" w:eastAsia="en-US"/>
        </w:rPr>
      </w:pPr>
      <w:r>
        <w:rPr>
          <w:lang w:val="en-GB" w:eastAsia="en-US"/>
        </w:rPr>
        <w:t xml:space="preserve">Therefore, </w:t>
      </w:r>
      <w:r w:rsidR="00895EEF">
        <w:rPr>
          <w:lang w:val="en-GB" w:eastAsia="en-US"/>
        </w:rPr>
        <w:t xml:space="preserve">we propose that no such optimization is needed, and further spec impact can be avoided. </w:t>
      </w:r>
    </w:p>
    <w:p w14:paraId="4C47E02F" w14:textId="2DF3ABBC" w:rsidR="00895EEF" w:rsidRPr="005C42A3" w:rsidRDefault="00895EEF" w:rsidP="00895EEF">
      <w:pPr>
        <w:pStyle w:val="Caption"/>
        <w:rPr>
          <w:b/>
          <w:bCs/>
        </w:rPr>
      </w:pPr>
      <w:bookmarkStart w:id="8" w:name="_Ref206164363"/>
      <w:r w:rsidRPr="005C42A3">
        <w:rPr>
          <w:b/>
          <w:bCs/>
        </w:rPr>
        <w:t xml:space="preserve">Proposal </w:t>
      </w:r>
      <w:r w:rsidRPr="005C42A3">
        <w:rPr>
          <w:b/>
          <w:bCs/>
        </w:rPr>
        <w:fldChar w:fldCharType="begin"/>
      </w:r>
      <w:r w:rsidRPr="005C42A3">
        <w:rPr>
          <w:b/>
          <w:bCs/>
        </w:rPr>
        <w:instrText xml:space="preserve"> SEQ Proposal \* ARABIC </w:instrText>
      </w:r>
      <w:r w:rsidRPr="005C42A3">
        <w:rPr>
          <w:b/>
          <w:bCs/>
        </w:rPr>
        <w:fldChar w:fldCharType="separate"/>
      </w:r>
      <w:r w:rsidRPr="005C42A3">
        <w:rPr>
          <w:b/>
          <w:bCs/>
          <w:noProof/>
        </w:rPr>
        <w:t>1</w:t>
      </w:r>
      <w:r w:rsidRPr="005C42A3">
        <w:rPr>
          <w:b/>
          <w:bCs/>
        </w:rPr>
        <w:fldChar w:fldCharType="end"/>
      </w:r>
      <w:r w:rsidR="005C42A3" w:rsidRPr="005C42A3">
        <w:rPr>
          <w:b/>
          <w:bCs/>
        </w:rPr>
        <w:t xml:space="preserve">: </w:t>
      </w:r>
      <w:r w:rsidR="00E412CD">
        <w:rPr>
          <w:b/>
          <w:bCs/>
        </w:rPr>
        <w:t xml:space="preserve">(RRC-14) </w:t>
      </w:r>
      <w:r w:rsidR="005C42A3" w:rsidRPr="005C42A3">
        <w:rPr>
          <w:b/>
          <w:bCs/>
        </w:rPr>
        <w:t>No need to report only Relay UEs in RRC_CONNECTED state for path switching. It is up to network implementation to switch the UE to the target path where the (first)intermediate/last Relay UE are in the RRC-connected state.</w:t>
      </w:r>
      <w:bookmarkEnd w:id="8"/>
    </w:p>
    <w:bookmarkEnd w:id="2"/>
    <w:bookmarkEnd w:id="3"/>
    <w:p w14:paraId="7F79B6AB" w14:textId="3C82C09C"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75869036" w14:textId="6B6700EA" w:rsidR="000D5F8C"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3479F4">
        <w:rPr>
          <w:szCs w:val="20"/>
        </w:rPr>
        <w:t xml:space="preserve"> </w:t>
      </w:r>
      <w:r w:rsidR="000E0A09">
        <w:rPr>
          <w:szCs w:val="20"/>
        </w:rPr>
        <w:t>the only left open issue RRC-14 service continuity</w:t>
      </w:r>
      <w:r w:rsidR="000D5F8C">
        <w:rPr>
          <w:rFonts w:eastAsia="宋体"/>
          <w:szCs w:val="24"/>
        </w:rPr>
        <w:t>.</w:t>
      </w:r>
    </w:p>
    <w:p w14:paraId="43D0F3A0" w14:textId="72C0CDA8" w:rsidR="005B23B3" w:rsidRDefault="00130526" w:rsidP="005B23B3">
      <w:pPr>
        <w:spacing w:after="120"/>
        <w:rPr>
          <w:rFonts w:eastAsia="宋体"/>
          <w:szCs w:val="24"/>
        </w:rPr>
      </w:pPr>
      <w:r>
        <w:rPr>
          <w:rFonts w:eastAsia="宋体"/>
          <w:szCs w:val="24"/>
        </w:rPr>
        <w:t xml:space="preserve">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0B0C332A" w14:textId="6E138A01" w:rsidR="000E0A09" w:rsidRPr="000E0A09" w:rsidRDefault="000E0A09" w:rsidP="005B23B3">
      <w:pPr>
        <w:spacing w:after="120"/>
        <w:rPr>
          <w:rFonts w:eastAsia="宋体"/>
          <w:szCs w:val="24"/>
          <w:u w:val="single"/>
        </w:rPr>
      </w:pPr>
      <w:r w:rsidRPr="000E0A09">
        <w:rPr>
          <w:rFonts w:eastAsia="宋体"/>
          <w:szCs w:val="24"/>
          <w:u w:val="single"/>
        </w:rPr>
        <w:fldChar w:fldCharType="begin"/>
      </w:r>
      <w:r w:rsidRPr="000E0A09">
        <w:rPr>
          <w:rFonts w:eastAsia="宋体"/>
          <w:szCs w:val="24"/>
          <w:u w:val="single"/>
        </w:rPr>
        <w:instrText xml:space="preserve"> REF _Ref206164357 \h  \* MERGEFORMAT </w:instrText>
      </w:r>
      <w:r w:rsidRPr="000E0A09">
        <w:rPr>
          <w:rFonts w:eastAsia="宋体"/>
          <w:szCs w:val="24"/>
          <w:u w:val="single"/>
        </w:rPr>
      </w:r>
      <w:r w:rsidRPr="000E0A09">
        <w:rPr>
          <w:rFonts w:eastAsia="宋体"/>
          <w:szCs w:val="24"/>
          <w:u w:val="single"/>
        </w:rPr>
        <w:fldChar w:fldCharType="separate"/>
      </w:r>
      <w:r w:rsidRPr="000E0A09">
        <w:t xml:space="preserve">Observation </w:t>
      </w:r>
      <w:r w:rsidRPr="000E0A09">
        <w:rPr>
          <w:noProof/>
        </w:rPr>
        <w:t>1</w:t>
      </w:r>
      <w:r w:rsidRPr="000E0A09">
        <w:t>: For scenario C and D, the remote UE will report the source L2 ID and serving cell ID for candidate first relay UE(s).</w:t>
      </w:r>
      <w:r w:rsidRPr="000E0A09">
        <w:rPr>
          <w:rFonts w:eastAsia="宋体"/>
          <w:szCs w:val="24"/>
          <w:u w:val="single"/>
        </w:rPr>
        <w:fldChar w:fldCharType="end"/>
      </w:r>
    </w:p>
    <w:p w14:paraId="49740A6B" w14:textId="7EA22798" w:rsidR="000E0A09" w:rsidRPr="000E0A09" w:rsidRDefault="000E0A09" w:rsidP="005B23B3">
      <w:pPr>
        <w:spacing w:after="120"/>
        <w:rPr>
          <w:rFonts w:eastAsia="宋体"/>
          <w:szCs w:val="24"/>
          <w:u w:val="single"/>
        </w:rPr>
      </w:pPr>
      <w:r w:rsidRPr="000E0A09">
        <w:rPr>
          <w:rFonts w:eastAsia="宋体"/>
          <w:szCs w:val="24"/>
          <w:u w:val="single"/>
        </w:rPr>
        <w:fldChar w:fldCharType="begin"/>
      </w:r>
      <w:r w:rsidRPr="000E0A09">
        <w:rPr>
          <w:rFonts w:eastAsia="宋体"/>
          <w:szCs w:val="24"/>
          <w:u w:val="single"/>
        </w:rPr>
        <w:instrText xml:space="preserve"> REF _Ref206164358 \h  \* MERGEFORMAT </w:instrText>
      </w:r>
      <w:r w:rsidRPr="000E0A09">
        <w:rPr>
          <w:rFonts w:eastAsia="宋体"/>
          <w:szCs w:val="24"/>
          <w:u w:val="single"/>
        </w:rPr>
      </w:r>
      <w:r w:rsidRPr="000E0A09">
        <w:rPr>
          <w:rFonts w:eastAsia="宋体"/>
          <w:szCs w:val="24"/>
          <w:u w:val="single"/>
        </w:rPr>
        <w:fldChar w:fldCharType="separate"/>
      </w:r>
      <w:r w:rsidRPr="000E0A09">
        <w:t xml:space="preserve">Observation </w:t>
      </w:r>
      <w:r w:rsidRPr="000E0A09">
        <w:rPr>
          <w:noProof/>
        </w:rPr>
        <w:t>2</w:t>
      </w:r>
      <w:r w:rsidRPr="000E0A09">
        <w:t>: If the gNB find the candidate first relay UE(s) is not under the same serving cell, it will not trigger path switch to it.</w:t>
      </w:r>
      <w:r w:rsidRPr="000E0A09">
        <w:rPr>
          <w:rFonts w:eastAsia="宋体"/>
          <w:szCs w:val="24"/>
          <w:u w:val="single"/>
        </w:rPr>
        <w:fldChar w:fldCharType="end"/>
      </w:r>
    </w:p>
    <w:p w14:paraId="5158A1F6" w14:textId="2DD5ED54" w:rsidR="000E0A09" w:rsidRPr="000E0A09" w:rsidRDefault="000E0A09" w:rsidP="005B23B3">
      <w:pPr>
        <w:spacing w:after="120"/>
        <w:rPr>
          <w:rFonts w:eastAsia="宋体"/>
          <w:szCs w:val="24"/>
          <w:u w:val="single"/>
        </w:rPr>
      </w:pPr>
      <w:r w:rsidRPr="000E0A09">
        <w:rPr>
          <w:rFonts w:eastAsia="宋体"/>
          <w:szCs w:val="24"/>
          <w:u w:val="single"/>
        </w:rPr>
        <w:fldChar w:fldCharType="begin"/>
      </w:r>
      <w:r w:rsidRPr="000E0A09">
        <w:rPr>
          <w:rFonts w:eastAsia="宋体"/>
          <w:szCs w:val="24"/>
          <w:u w:val="single"/>
        </w:rPr>
        <w:instrText xml:space="preserve"> REF _Ref206164360 \h  \* MERGEFORMAT </w:instrText>
      </w:r>
      <w:r w:rsidRPr="000E0A09">
        <w:rPr>
          <w:rFonts w:eastAsia="宋体"/>
          <w:szCs w:val="24"/>
          <w:u w:val="single"/>
        </w:rPr>
      </w:r>
      <w:r w:rsidRPr="000E0A09">
        <w:rPr>
          <w:rFonts w:eastAsia="宋体"/>
          <w:szCs w:val="24"/>
          <w:u w:val="single"/>
        </w:rPr>
        <w:fldChar w:fldCharType="separate"/>
      </w:r>
      <w:r w:rsidRPr="000E0A09">
        <w:t xml:space="preserve">Observation </w:t>
      </w:r>
      <w:r w:rsidRPr="000E0A09">
        <w:rPr>
          <w:noProof/>
        </w:rPr>
        <w:t>3</w:t>
      </w:r>
      <w:r w:rsidRPr="000E0A09">
        <w:t>: If the gNB find the candidate first relay UE(s) is under the same serving cell, it knows the RRC state information for the candidate first relay UE(s), and path switch can be triggered by gNB implementation to ensure to switch to RRC_CONNECTED (first)intermediate/last Relay UE.</w:t>
      </w:r>
      <w:r w:rsidRPr="000E0A09">
        <w:rPr>
          <w:rFonts w:eastAsia="宋体"/>
          <w:szCs w:val="24"/>
          <w:u w:val="single"/>
        </w:rPr>
        <w:fldChar w:fldCharType="end"/>
      </w:r>
    </w:p>
    <w:p w14:paraId="271280E7" w14:textId="3F0FDE30" w:rsidR="00E270D1" w:rsidRPr="000D5F8C" w:rsidRDefault="000E0A09"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_Ref206164363 \h </w:instrText>
      </w:r>
      <w:r>
        <w:rPr>
          <w:rFonts w:eastAsia="宋体"/>
          <w:szCs w:val="24"/>
          <w:u w:val="single"/>
        </w:rPr>
      </w:r>
      <w:r>
        <w:rPr>
          <w:rFonts w:eastAsia="宋体"/>
          <w:szCs w:val="24"/>
          <w:u w:val="single"/>
        </w:rPr>
        <w:fldChar w:fldCharType="separate"/>
      </w:r>
      <w:r w:rsidRPr="005C42A3">
        <w:rPr>
          <w:b/>
          <w:bCs/>
        </w:rPr>
        <w:t xml:space="preserve">Proposal </w:t>
      </w:r>
      <w:r w:rsidRPr="005C42A3">
        <w:rPr>
          <w:b/>
          <w:bCs/>
          <w:noProof/>
        </w:rPr>
        <w:t>1</w:t>
      </w:r>
      <w:r w:rsidRPr="005C42A3">
        <w:rPr>
          <w:b/>
          <w:bCs/>
        </w:rPr>
        <w:t xml:space="preserve">: </w:t>
      </w:r>
      <w:r w:rsidR="00E412CD">
        <w:rPr>
          <w:b/>
          <w:bCs/>
        </w:rPr>
        <w:t xml:space="preserve">(RRC-14) </w:t>
      </w:r>
      <w:r w:rsidRPr="005C42A3">
        <w:rPr>
          <w:b/>
          <w:bCs/>
        </w:rPr>
        <w:t>No need to report only Relay UEs in RRC_CONNECTED state for path switching. It is up to network implementation to switch the UE to the target path where the (first)intermediate/last Relay UE are in the RRC-connected state.</w:t>
      </w:r>
      <w:r>
        <w:rPr>
          <w:rFonts w:eastAsia="宋体"/>
          <w:szCs w:val="24"/>
          <w:u w:val="single"/>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7A81357B" w14:textId="4A852B49" w:rsidR="00C362BB" w:rsidRPr="00DB4974" w:rsidRDefault="00C362BB" w:rsidP="001C5A36">
      <w:pPr>
        <w:pStyle w:val="ListParagraph"/>
        <w:numPr>
          <w:ilvl w:val="0"/>
          <w:numId w:val="3"/>
        </w:numPr>
        <w:rPr>
          <w:rFonts w:ascii="Times New Roman" w:hAnsi="Times New Roman"/>
        </w:rPr>
      </w:pPr>
      <w:bookmarkStart w:id="9" w:name="_Ref205888574"/>
      <w:bookmarkEnd w:id="1"/>
      <w:r w:rsidRPr="00DB4974">
        <w:rPr>
          <w:rFonts w:ascii="Times New Roman" w:hAnsi="Times New Roman"/>
        </w:rPr>
        <w:t>RAN2 #130 meeting chair notes;</w:t>
      </w:r>
      <w:bookmarkEnd w:id="9"/>
    </w:p>
    <w:p w14:paraId="64AFF71C" w14:textId="2F2872ED" w:rsidR="00D24E57" w:rsidRDefault="00DB4974" w:rsidP="00651987">
      <w:pPr>
        <w:pStyle w:val="ListParagraph"/>
        <w:numPr>
          <w:ilvl w:val="0"/>
          <w:numId w:val="3"/>
        </w:numPr>
        <w:spacing w:after="120"/>
        <w:rPr>
          <w:rFonts w:ascii="Times New Roman" w:hAnsi="Times New Roman"/>
        </w:rPr>
      </w:pPr>
      <w:bookmarkStart w:id="10" w:name="_Ref205997321"/>
      <w:r w:rsidRPr="00DB4974">
        <w:rPr>
          <w:rFonts w:ascii="Times New Roman" w:hAnsi="Times New Roman"/>
        </w:rPr>
        <w:t>RP-250969</w:t>
      </w:r>
      <w:r>
        <w:rPr>
          <w:rFonts w:ascii="Times New Roman" w:hAnsi="Times New Roman"/>
        </w:rPr>
        <w:t>, Status Report</w:t>
      </w:r>
      <w:r w:rsidRPr="00DB4974">
        <w:rPr>
          <w:rFonts w:ascii="Times New Roman" w:hAnsi="Times New Roman"/>
        </w:rPr>
        <w:t xml:space="preserve"> for NR_SL_relay_multihop</w:t>
      </w:r>
      <w:r w:rsidR="00554205">
        <w:rPr>
          <w:rFonts w:ascii="Times New Roman" w:hAnsi="Times New Roman"/>
        </w:rPr>
        <w:t>;</w:t>
      </w:r>
      <w:bookmarkEnd w:id="10"/>
    </w:p>
    <w:p w14:paraId="3DCDB727" w14:textId="15D1513A" w:rsidR="00694006" w:rsidRDefault="00694006" w:rsidP="00651987">
      <w:pPr>
        <w:pStyle w:val="ListParagraph"/>
        <w:numPr>
          <w:ilvl w:val="0"/>
          <w:numId w:val="3"/>
        </w:numPr>
        <w:spacing w:after="120"/>
        <w:rPr>
          <w:rFonts w:ascii="Times New Roman" w:hAnsi="Times New Roman"/>
        </w:rPr>
      </w:pPr>
      <w:bookmarkStart w:id="11" w:name="_Ref206062088"/>
      <w:r w:rsidRPr="00694006">
        <w:rPr>
          <w:rFonts w:ascii="Times New Roman" w:hAnsi="Times New Roman"/>
        </w:rPr>
        <w:t>RP-250188</w:t>
      </w:r>
      <w:r>
        <w:rPr>
          <w:rFonts w:ascii="Times New Roman" w:hAnsi="Times New Roman"/>
        </w:rPr>
        <w:t xml:space="preserve">, </w:t>
      </w:r>
      <w:r w:rsidRPr="00694006">
        <w:rPr>
          <w:rFonts w:ascii="Times New Roman" w:hAnsi="Times New Roman"/>
        </w:rPr>
        <w:t>Revised WID on NR sidelink multi-hop relay</w:t>
      </w:r>
      <w:r>
        <w:rPr>
          <w:rFonts w:ascii="Times New Roman" w:hAnsi="Times New Roman"/>
        </w:rPr>
        <w:t>;</w:t>
      </w:r>
      <w:bookmarkEnd w:id="11"/>
    </w:p>
    <w:p w14:paraId="1A25EA0D" w14:textId="2C2D178C" w:rsidR="000E0A09" w:rsidRPr="000E0A09" w:rsidRDefault="000E0A09" w:rsidP="000E0A09">
      <w:pPr>
        <w:pStyle w:val="ListParagraph"/>
        <w:numPr>
          <w:ilvl w:val="0"/>
          <w:numId w:val="3"/>
        </w:numPr>
        <w:spacing w:after="120"/>
        <w:rPr>
          <w:rFonts w:ascii="Times New Roman" w:hAnsi="Times New Roman"/>
        </w:rPr>
      </w:pPr>
      <w:bookmarkStart w:id="12" w:name="_Ref206081565"/>
      <w:r w:rsidRPr="005B59E4">
        <w:rPr>
          <w:rFonts w:ascii="Times New Roman" w:hAnsi="Times New Roman"/>
        </w:rPr>
        <w:t>R2-250XXXX Merged RRC CR for R19 Multihop_SL_Relay_v01_Rapp</w:t>
      </w:r>
      <w:r>
        <w:rPr>
          <w:rFonts w:ascii="Times New Roman" w:hAnsi="Times New Roman"/>
        </w:rPr>
        <w:t>;</w:t>
      </w:r>
      <w:bookmarkEnd w:id="12"/>
    </w:p>
    <w:sectPr w:rsidR="000E0A09" w:rsidRPr="000E0A09"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05358" w14:textId="77777777" w:rsidR="00B952C1" w:rsidRDefault="00B952C1" w:rsidP="00130526">
      <w:pPr>
        <w:spacing w:after="0" w:line="240" w:lineRule="auto"/>
      </w:pPr>
      <w:r>
        <w:separator/>
      </w:r>
    </w:p>
  </w:endnote>
  <w:endnote w:type="continuationSeparator" w:id="0">
    <w:p w14:paraId="031AA100" w14:textId="77777777" w:rsidR="00B952C1" w:rsidRDefault="00B952C1" w:rsidP="00130526">
      <w:pPr>
        <w:spacing w:after="0" w:line="240" w:lineRule="auto"/>
      </w:pPr>
      <w:r>
        <w:continuationSeparator/>
      </w:r>
    </w:p>
  </w:endnote>
  <w:endnote w:type="continuationNotice" w:id="1">
    <w:p w14:paraId="07479EB1" w14:textId="77777777" w:rsidR="00B952C1" w:rsidRDefault="00B952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E7925" w14:textId="77777777" w:rsidR="00B952C1" w:rsidRDefault="00B952C1" w:rsidP="00130526">
      <w:pPr>
        <w:spacing w:after="0" w:line="240" w:lineRule="auto"/>
      </w:pPr>
      <w:r>
        <w:separator/>
      </w:r>
    </w:p>
  </w:footnote>
  <w:footnote w:type="continuationSeparator" w:id="0">
    <w:p w14:paraId="50AB7C62" w14:textId="77777777" w:rsidR="00B952C1" w:rsidRDefault="00B952C1" w:rsidP="00130526">
      <w:pPr>
        <w:spacing w:after="0" w:line="240" w:lineRule="auto"/>
      </w:pPr>
      <w:r>
        <w:continuationSeparator/>
      </w:r>
    </w:p>
  </w:footnote>
  <w:footnote w:type="continuationNotice" w:id="1">
    <w:p w14:paraId="03707604" w14:textId="77777777" w:rsidR="00B952C1" w:rsidRDefault="00B952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777B7"/>
    <w:multiLevelType w:val="hybridMultilevel"/>
    <w:tmpl w:val="DC9CD6C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D5536A"/>
    <w:multiLevelType w:val="multilevel"/>
    <w:tmpl w:val="BB6E076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6E3181"/>
    <w:multiLevelType w:val="multilevel"/>
    <w:tmpl w:val="CEAE65D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AD30CE"/>
    <w:multiLevelType w:val="hybridMultilevel"/>
    <w:tmpl w:val="A028B2DA"/>
    <w:lvl w:ilvl="0" w:tplc="07BAC79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6"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8"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A77165"/>
    <w:multiLevelType w:val="hybridMultilevel"/>
    <w:tmpl w:val="16E00E94"/>
    <w:lvl w:ilvl="0" w:tplc="09904BB0">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9968BB"/>
    <w:multiLevelType w:val="hybridMultilevel"/>
    <w:tmpl w:val="F10AD16E"/>
    <w:lvl w:ilvl="0" w:tplc="BE46101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471EA3"/>
    <w:multiLevelType w:val="multilevel"/>
    <w:tmpl w:val="F15E6B74"/>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13" w15:restartNumberingAfterBreak="0">
    <w:nsid w:val="57C15FD0"/>
    <w:multiLevelType w:val="hybridMultilevel"/>
    <w:tmpl w:val="A2D4344C"/>
    <w:lvl w:ilvl="0" w:tplc="154C87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E77B93"/>
    <w:multiLevelType w:val="multilevel"/>
    <w:tmpl w:val="F08A6312"/>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86936AB"/>
    <w:multiLevelType w:val="hybridMultilevel"/>
    <w:tmpl w:val="1DB03EA6"/>
    <w:lvl w:ilvl="0" w:tplc="9E7A601E">
      <w:start w:val="2"/>
      <w:numFmt w:val="decimal"/>
      <w:lvlText w:val="%1."/>
      <w:lvlJc w:val="left"/>
      <w:pPr>
        <w:ind w:left="36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8"/>
  </w:num>
  <w:num w:numId="3">
    <w:abstractNumId w:val="6"/>
  </w:num>
  <w:num w:numId="4">
    <w:abstractNumId w:val="5"/>
  </w:num>
  <w:num w:numId="5">
    <w:abstractNumId w:val="16"/>
  </w:num>
  <w:num w:numId="6">
    <w:abstractNumId w:val="12"/>
  </w:num>
  <w:num w:numId="7">
    <w:abstractNumId w:val="3"/>
  </w:num>
  <w:num w:numId="8">
    <w:abstractNumId w:val="13"/>
  </w:num>
  <w:num w:numId="9">
    <w:abstractNumId w:val="11"/>
  </w:num>
  <w:num w:numId="10">
    <w:abstractNumId w:val="0"/>
  </w:num>
  <w:num w:numId="11">
    <w:abstractNumId w:val="14"/>
  </w:num>
  <w:num w:numId="12">
    <w:abstractNumId w:val="15"/>
  </w:num>
  <w:num w:numId="13">
    <w:abstractNumId w:val="2"/>
  </w:num>
  <w:num w:numId="14">
    <w:abstractNumId w:val="1"/>
  </w:num>
  <w:num w:numId="15">
    <w:abstractNumId w:val="9"/>
  </w:num>
  <w:num w:numId="16">
    <w:abstractNumId w:val="8"/>
  </w:num>
  <w:num w:numId="17">
    <w:abstractNumId w:val="10"/>
  </w:num>
  <w:num w:numId="18">
    <w:abstractNumId w:val="4"/>
  </w:num>
  <w:num w:numId="19">
    <w:abstractNumId w:val="7"/>
  </w:num>
  <w:num w:numId="2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6145"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qQUAAN8EhywAAAA="/>
  </w:docVars>
  <w:rsids>
    <w:rsidRoot w:val="0050586A"/>
    <w:rsid w:val="000047EE"/>
    <w:rsid w:val="000223EE"/>
    <w:rsid w:val="000228B6"/>
    <w:rsid w:val="00023B67"/>
    <w:rsid w:val="00032130"/>
    <w:rsid w:val="00047BD0"/>
    <w:rsid w:val="000543E0"/>
    <w:rsid w:val="00061B69"/>
    <w:rsid w:val="00066D61"/>
    <w:rsid w:val="000672A1"/>
    <w:rsid w:val="00067308"/>
    <w:rsid w:val="00083ADB"/>
    <w:rsid w:val="0008446D"/>
    <w:rsid w:val="00084A11"/>
    <w:rsid w:val="000863BF"/>
    <w:rsid w:val="000866C5"/>
    <w:rsid w:val="000A3500"/>
    <w:rsid w:val="000A3BF2"/>
    <w:rsid w:val="000A3F7B"/>
    <w:rsid w:val="000A4F56"/>
    <w:rsid w:val="000A5436"/>
    <w:rsid w:val="000A64DC"/>
    <w:rsid w:val="000B04ED"/>
    <w:rsid w:val="000B4323"/>
    <w:rsid w:val="000C1C29"/>
    <w:rsid w:val="000C210D"/>
    <w:rsid w:val="000C6FB5"/>
    <w:rsid w:val="000D5F8C"/>
    <w:rsid w:val="000E0A09"/>
    <w:rsid w:val="000E1EE0"/>
    <w:rsid w:val="000F5F1C"/>
    <w:rsid w:val="000F7931"/>
    <w:rsid w:val="0011174B"/>
    <w:rsid w:val="00111CA5"/>
    <w:rsid w:val="001203F1"/>
    <w:rsid w:val="00120CF8"/>
    <w:rsid w:val="001247F5"/>
    <w:rsid w:val="00130526"/>
    <w:rsid w:val="00133579"/>
    <w:rsid w:val="00134941"/>
    <w:rsid w:val="00136272"/>
    <w:rsid w:val="00145AF3"/>
    <w:rsid w:val="0014608F"/>
    <w:rsid w:val="0015095F"/>
    <w:rsid w:val="00151085"/>
    <w:rsid w:val="00163AC8"/>
    <w:rsid w:val="00177E71"/>
    <w:rsid w:val="001802CE"/>
    <w:rsid w:val="00182009"/>
    <w:rsid w:val="00191947"/>
    <w:rsid w:val="00196BCA"/>
    <w:rsid w:val="00197297"/>
    <w:rsid w:val="001A1479"/>
    <w:rsid w:val="001A4A82"/>
    <w:rsid w:val="001A5742"/>
    <w:rsid w:val="001B10ED"/>
    <w:rsid w:val="001C0463"/>
    <w:rsid w:val="001C5EC6"/>
    <w:rsid w:val="001D0716"/>
    <w:rsid w:val="001D0F57"/>
    <w:rsid w:val="001D45F5"/>
    <w:rsid w:val="001D6C72"/>
    <w:rsid w:val="001E61BF"/>
    <w:rsid w:val="001F2A56"/>
    <w:rsid w:val="001F439B"/>
    <w:rsid w:val="001F4D1B"/>
    <w:rsid w:val="001F71AF"/>
    <w:rsid w:val="00205DFA"/>
    <w:rsid w:val="0021765C"/>
    <w:rsid w:val="00231604"/>
    <w:rsid w:val="00236170"/>
    <w:rsid w:val="00240CA4"/>
    <w:rsid w:val="0024388F"/>
    <w:rsid w:val="00243BA5"/>
    <w:rsid w:val="00246AC0"/>
    <w:rsid w:val="002473CD"/>
    <w:rsid w:val="00250A50"/>
    <w:rsid w:val="002522DE"/>
    <w:rsid w:val="00252DF1"/>
    <w:rsid w:val="002821BC"/>
    <w:rsid w:val="002847B2"/>
    <w:rsid w:val="00286527"/>
    <w:rsid w:val="0029687B"/>
    <w:rsid w:val="002A2521"/>
    <w:rsid w:val="002A669A"/>
    <w:rsid w:val="002B01F7"/>
    <w:rsid w:val="002B1358"/>
    <w:rsid w:val="002C2A1A"/>
    <w:rsid w:val="002C56E3"/>
    <w:rsid w:val="002C63FA"/>
    <w:rsid w:val="002C69B7"/>
    <w:rsid w:val="002E00D9"/>
    <w:rsid w:val="002E493D"/>
    <w:rsid w:val="002F289A"/>
    <w:rsid w:val="002F3309"/>
    <w:rsid w:val="00304C89"/>
    <w:rsid w:val="00305022"/>
    <w:rsid w:val="00311291"/>
    <w:rsid w:val="0032058A"/>
    <w:rsid w:val="003205C4"/>
    <w:rsid w:val="003221D7"/>
    <w:rsid w:val="00323B06"/>
    <w:rsid w:val="00327B2D"/>
    <w:rsid w:val="00331135"/>
    <w:rsid w:val="00337C40"/>
    <w:rsid w:val="003418B5"/>
    <w:rsid w:val="00343981"/>
    <w:rsid w:val="00344012"/>
    <w:rsid w:val="00346504"/>
    <w:rsid w:val="0034659E"/>
    <w:rsid w:val="003479F4"/>
    <w:rsid w:val="00356DA6"/>
    <w:rsid w:val="00370569"/>
    <w:rsid w:val="00371CD2"/>
    <w:rsid w:val="00372343"/>
    <w:rsid w:val="00384737"/>
    <w:rsid w:val="00393FA7"/>
    <w:rsid w:val="003979CD"/>
    <w:rsid w:val="003A040F"/>
    <w:rsid w:val="003B02D7"/>
    <w:rsid w:val="003C25A8"/>
    <w:rsid w:val="003C6CC0"/>
    <w:rsid w:val="003D086D"/>
    <w:rsid w:val="003D23EF"/>
    <w:rsid w:val="003D3A3B"/>
    <w:rsid w:val="003D3A69"/>
    <w:rsid w:val="003E4E17"/>
    <w:rsid w:val="003E5162"/>
    <w:rsid w:val="003F49CC"/>
    <w:rsid w:val="003F5729"/>
    <w:rsid w:val="003F5F7F"/>
    <w:rsid w:val="00403642"/>
    <w:rsid w:val="00411AF3"/>
    <w:rsid w:val="00412020"/>
    <w:rsid w:val="0041214D"/>
    <w:rsid w:val="004124C5"/>
    <w:rsid w:val="0041430F"/>
    <w:rsid w:val="004233C3"/>
    <w:rsid w:val="00444A39"/>
    <w:rsid w:val="004455C0"/>
    <w:rsid w:val="004470A9"/>
    <w:rsid w:val="004541CB"/>
    <w:rsid w:val="00455D2A"/>
    <w:rsid w:val="00460ACE"/>
    <w:rsid w:val="00461F3A"/>
    <w:rsid w:val="004716D7"/>
    <w:rsid w:val="00471EEC"/>
    <w:rsid w:val="00475711"/>
    <w:rsid w:val="00475A5B"/>
    <w:rsid w:val="0047658A"/>
    <w:rsid w:val="00483530"/>
    <w:rsid w:val="00484795"/>
    <w:rsid w:val="004A0C0A"/>
    <w:rsid w:val="004A0C57"/>
    <w:rsid w:val="004A6F7A"/>
    <w:rsid w:val="004A7294"/>
    <w:rsid w:val="004B0D74"/>
    <w:rsid w:val="004B4109"/>
    <w:rsid w:val="004B6848"/>
    <w:rsid w:val="004C0ED9"/>
    <w:rsid w:val="004C2D8B"/>
    <w:rsid w:val="004C7173"/>
    <w:rsid w:val="004C71C2"/>
    <w:rsid w:val="004C754F"/>
    <w:rsid w:val="004D0585"/>
    <w:rsid w:val="004D41BF"/>
    <w:rsid w:val="004D72DE"/>
    <w:rsid w:val="004E320B"/>
    <w:rsid w:val="004E6262"/>
    <w:rsid w:val="004F2ED8"/>
    <w:rsid w:val="004F3C47"/>
    <w:rsid w:val="0050586A"/>
    <w:rsid w:val="005076E1"/>
    <w:rsid w:val="00512CA3"/>
    <w:rsid w:val="00516C75"/>
    <w:rsid w:val="00520E0F"/>
    <w:rsid w:val="00522B07"/>
    <w:rsid w:val="00535996"/>
    <w:rsid w:val="00541796"/>
    <w:rsid w:val="00551489"/>
    <w:rsid w:val="00553249"/>
    <w:rsid w:val="00554205"/>
    <w:rsid w:val="005637C7"/>
    <w:rsid w:val="005724C2"/>
    <w:rsid w:val="00582B03"/>
    <w:rsid w:val="00584AAF"/>
    <w:rsid w:val="00587083"/>
    <w:rsid w:val="00590355"/>
    <w:rsid w:val="00592209"/>
    <w:rsid w:val="00594ECF"/>
    <w:rsid w:val="00596FBB"/>
    <w:rsid w:val="005A669E"/>
    <w:rsid w:val="005A7ED3"/>
    <w:rsid w:val="005A7F98"/>
    <w:rsid w:val="005B23B3"/>
    <w:rsid w:val="005C2D5D"/>
    <w:rsid w:val="005C42A3"/>
    <w:rsid w:val="005C48FC"/>
    <w:rsid w:val="005C523E"/>
    <w:rsid w:val="005D50E1"/>
    <w:rsid w:val="005E4416"/>
    <w:rsid w:val="005E54E9"/>
    <w:rsid w:val="005E61EB"/>
    <w:rsid w:val="005F1343"/>
    <w:rsid w:val="006022E3"/>
    <w:rsid w:val="00607896"/>
    <w:rsid w:val="00624EE5"/>
    <w:rsid w:val="00633843"/>
    <w:rsid w:val="00634842"/>
    <w:rsid w:val="00651987"/>
    <w:rsid w:val="00676616"/>
    <w:rsid w:val="0068484F"/>
    <w:rsid w:val="00694006"/>
    <w:rsid w:val="00696C5E"/>
    <w:rsid w:val="006A7A01"/>
    <w:rsid w:val="006C2B21"/>
    <w:rsid w:val="006D07EF"/>
    <w:rsid w:val="006D2646"/>
    <w:rsid w:val="006E53F6"/>
    <w:rsid w:val="006F00BE"/>
    <w:rsid w:val="006F5715"/>
    <w:rsid w:val="00700C0C"/>
    <w:rsid w:val="00703927"/>
    <w:rsid w:val="00715B27"/>
    <w:rsid w:val="00735A91"/>
    <w:rsid w:val="00736DC4"/>
    <w:rsid w:val="00746278"/>
    <w:rsid w:val="00750432"/>
    <w:rsid w:val="00753EAB"/>
    <w:rsid w:val="007569B3"/>
    <w:rsid w:val="0076589F"/>
    <w:rsid w:val="00770461"/>
    <w:rsid w:val="00780F8B"/>
    <w:rsid w:val="00784387"/>
    <w:rsid w:val="00795FA5"/>
    <w:rsid w:val="00796EA4"/>
    <w:rsid w:val="007A04BC"/>
    <w:rsid w:val="007A2B4F"/>
    <w:rsid w:val="007A2F57"/>
    <w:rsid w:val="007A4DB6"/>
    <w:rsid w:val="007B6C4D"/>
    <w:rsid w:val="007D43CA"/>
    <w:rsid w:val="007E5DE0"/>
    <w:rsid w:val="007F1670"/>
    <w:rsid w:val="007F697C"/>
    <w:rsid w:val="007F6A3B"/>
    <w:rsid w:val="008005EF"/>
    <w:rsid w:val="00807434"/>
    <w:rsid w:val="00813165"/>
    <w:rsid w:val="00821E87"/>
    <w:rsid w:val="00822872"/>
    <w:rsid w:val="0082720E"/>
    <w:rsid w:val="00832A5C"/>
    <w:rsid w:val="00832F31"/>
    <w:rsid w:val="00833185"/>
    <w:rsid w:val="00836AE3"/>
    <w:rsid w:val="008435CC"/>
    <w:rsid w:val="00847559"/>
    <w:rsid w:val="00862649"/>
    <w:rsid w:val="008626F9"/>
    <w:rsid w:val="00864032"/>
    <w:rsid w:val="00864873"/>
    <w:rsid w:val="00883CE3"/>
    <w:rsid w:val="00885415"/>
    <w:rsid w:val="00890A0C"/>
    <w:rsid w:val="00895C65"/>
    <w:rsid w:val="00895EEF"/>
    <w:rsid w:val="00896C92"/>
    <w:rsid w:val="0089796A"/>
    <w:rsid w:val="008A08EC"/>
    <w:rsid w:val="008A1308"/>
    <w:rsid w:val="008A2470"/>
    <w:rsid w:val="008A2737"/>
    <w:rsid w:val="008A39E1"/>
    <w:rsid w:val="008A4734"/>
    <w:rsid w:val="008A7F46"/>
    <w:rsid w:val="008B0F78"/>
    <w:rsid w:val="008C10A1"/>
    <w:rsid w:val="008C5C8A"/>
    <w:rsid w:val="008D28FC"/>
    <w:rsid w:val="008D333A"/>
    <w:rsid w:val="008D4B15"/>
    <w:rsid w:val="008E212C"/>
    <w:rsid w:val="008E495C"/>
    <w:rsid w:val="008E6689"/>
    <w:rsid w:val="008F2323"/>
    <w:rsid w:val="008F49A4"/>
    <w:rsid w:val="008F57EE"/>
    <w:rsid w:val="008F778B"/>
    <w:rsid w:val="00905FA2"/>
    <w:rsid w:val="00912D11"/>
    <w:rsid w:val="00920A23"/>
    <w:rsid w:val="00924C31"/>
    <w:rsid w:val="00926265"/>
    <w:rsid w:val="009408CF"/>
    <w:rsid w:val="009421EE"/>
    <w:rsid w:val="009472CB"/>
    <w:rsid w:val="00947909"/>
    <w:rsid w:val="00953B76"/>
    <w:rsid w:val="00953B9D"/>
    <w:rsid w:val="0095568B"/>
    <w:rsid w:val="00956AA0"/>
    <w:rsid w:val="00957EF8"/>
    <w:rsid w:val="00966E81"/>
    <w:rsid w:val="009754C3"/>
    <w:rsid w:val="00977347"/>
    <w:rsid w:val="009863EF"/>
    <w:rsid w:val="009955E2"/>
    <w:rsid w:val="0099775A"/>
    <w:rsid w:val="009A0BBC"/>
    <w:rsid w:val="009A5C75"/>
    <w:rsid w:val="009B6228"/>
    <w:rsid w:val="009C0D69"/>
    <w:rsid w:val="009C168D"/>
    <w:rsid w:val="009D2304"/>
    <w:rsid w:val="009D4BDD"/>
    <w:rsid w:val="009D4EC5"/>
    <w:rsid w:val="009D7F85"/>
    <w:rsid w:val="009E0AE3"/>
    <w:rsid w:val="009F3819"/>
    <w:rsid w:val="009F7CA1"/>
    <w:rsid w:val="00A06FE6"/>
    <w:rsid w:val="00A074F2"/>
    <w:rsid w:val="00A12A08"/>
    <w:rsid w:val="00A1301E"/>
    <w:rsid w:val="00A207E3"/>
    <w:rsid w:val="00A20D21"/>
    <w:rsid w:val="00A23473"/>
    <w:rsid w:val="00A25FF0"/>
    <w:rsid w:val="00A41BEF"/>
    <w:rsid w:val="00A619DF"/>
    <w:rsid w:val="00A67DCD"/>
    <w:rsid w:val="00A70799"/>
    <w:rsid w:val="00A73613"/>
    <w:rsid w:val="00A744A9"/>
    <w:rsid w:val="00A8140E"/>
    <w:rsid w:val="00A97067"/>
    <w:rsid w:val="00AA4650"/>
    <w:rsid w:val="00AB43B5"/>
    <w:rsid w:val="00AB5241"/>
    <w:rsid w:val="00AC24F2"/>
    <w:rsid w:val="00AC37FB"/>
    <w:rsid w:val="00AC7C43"/>
    <w:rsid w:val="00AD2BB2"/>
    <w:rsid w:val="00AD2D2A"/>
    <w:rsid w:val="00AD3998"/>
    <w:rsid w:val="00AD452A"/>
    <w:rsid w:val="00AF07E0"/>
    <w:rsid w:val="00AF6ED5"/>
    <w:rsid w:val="00B052A3"/>
    <w:rsid w:val="00B1376A"/>
    <w:rsid w:val="00B14686"/>
    <w:rsid w:val="00B220E3"/>
    <w:rsid w:val="00B2504B"/>
    <w:rsid w:val="00B352E3"/>
    <w:rsid w:val="00B463D7"/>
    <w:rsid w:val="00B5070D"/>
    <w:rsid w:val="00B52F9B"/>
    <w:rsid w:val="00B53A6F"/>
    <w:rsid w:val="00B5468A"/>
    <w:rsid w:val="00B62B8F"/>
    <w:rsid w:val="00B664D6"/>
    <w:rsid w:val="00B71082"/>
    <w:rsid w:val="00B71B1C"/>
    <w:rsid w:val="00B726CF"/>
    <w:rsid w:val="00B76CF3"/>
    <w:rsid w:val="00B81B32"/>
    <w:rsid w:val="00B83B5D"/>
    <w:rsid w:val="00B83F04"/>
    <w:rsid w:val="00B94AA6"/>
    <w:rsid w:val="00B952C1"/>
    <w:rsid w:val="00BA23D4"/>
    <w:rsid w:val="00BA3634"/>
    <w:rsid w:val="00BA4BA4"/>
    <w:rsid w:val="00BA5966"/>
    <w:rsid w:val="00BA701D"/>
    <w:rsid w:val="00BD1283"/>
    <w:rsid w:val="00BD36E9"/>
    <w:rsid w:val="00BE2D40"/>
    <w:rsid w:val="00BE5F58"/>
    <w:rsid w:val="00BE7AAF"/>
    <w:rsid w:val="00BF1669"/>
    <w:rsid w:val="00BF1FB8"/>
    <w:rsid w:val="00BF2076"/>
    <w:rsid w:val="00BF331E"/>
    <w:rsid w:val="00C0184D"/>
    <w:rsid w:val="00C02DD9"/>
    <w:rsid w:val="00C058A2"/>
    <w:rsid w:val="00C07BFC"/>
    <w:rsid w:val="00C12327"/>
    <w:rsid w:val="00C15576"/>
    <w:rsid w:val="00C1572A"/>
    <w:rsid w:val="00C15D9C"/>
    <w:rsid w:val="00C23570"/>
    <w:rsid w:val="00C24BE0"/>
    <w:rsid w:val="00C312EF"/>
    <w:rsid w:val="00C318F7"/>
    <w:rsid w:val="00C362BB"/>
    <w:rsid w:val="00C36B40"/>
    <w:rsid w:val="00C417C6"/>
    <w:rsid w:val="00C43E19"/>
    <w:rsid w:val="00C52052"/>
    <w:rsid w:val="00C54066"/>
    <w:rsid w:val="00C64AD0"/>
    <w:rsid w:val="00C677E5"/>
    <w:rsid w:val="00C70DEA"/>
    <w:rsid w:val="00C778E8"/>
    <w:rsid w:val="00C820EF"/>
    <w:rsid w:val="00C91E3D"/>
    <w:rsid w:val="00C923C7"/>
    <w:rsid w:val="00C94D4E"/>
    <w:rsid w:val="00C94E47"/>
    <w:rsid w:val="00CA021F"/>
    <w:rsid w:val="00CA5B5D"/>
    <w:rsid w:val="00CB0A2B"/>
    <w:rsid w:val="00CB6BF1"/>
    <w:rsid w:val="00CC32DA"/>
    <w:rsid w:val="00CC5772"/>
    <w:rsid w:val="00CD14AF"/>
    <w:rsid w:val="00CD1BC2"/>
    <w:rsid w:val="00CD202F"/>
    <w:rsid w:val="00CD2393"/>
    <w:rsid w:val="00CD35F0"/>
    <w:rsid w:val="00CD4AD5"/>
    <w:rsid w:val="00CD558E"/>
    <w:rsid w:val="00CE072E"/>
    <w:rsid w:val="00CE286A"/>
    <w:rsid w:val="00CE4935"/>
    <w:rsid w:val="00CE66B5"/>
    <w:rsid w:val="00CF02D7"/>
    <w:rsid w:val="00CF1D1A"/>
    <w:rsid w:val="00D0108C"/>
    <w:rsid w:val="00D01319"/>
    <w:rsid w:val="00D06890"/>
    <w:rsid w:val="00D07561"/>
    <w:rsid w:val="00D150CB"/>
    <w:rsid w:val="00D17FFE"/>
    <w:rsid w:val="00D23AE9"/>
    <w:rsid w:val="00D24E57"/>
    <w:rsid w:val="00D2699F"/>
    <w:rsid w:val="00D300EF"/>
    <w:rsid w:val="00D32210"/>
    <w:rsid w:val="00D43240"/>
    <w:rsid w:val="00D52710"/>
    <w:rsid w:val="00D6044A"/>
    <w:rsid w:val="00D613D7"/>
    <w:rsid w:val="00D650E2"/>
    <w:rsid w:val="00D652AF"/>
    <w:rsid w:val="00D76506"/>
    <w:rsid w:val="00D820DE"/>
    <w:rsid w:val="00D923DC"/>
    <w:rsid w:val="00DA2AC9"/>
    <w:rsid w:val="00DB094F"/>
    <w:rsid w:val="00DB402C"/>
    <w:rsid w:val="00DB4974"/>
    <w:rsid w:val="00DB5A79"/>
    <w:rsid w:val="00DC4218"/>
    <w:rsid w:val="00DC6478"/>
    <w:rsid w:val="00DC78BF"/>
    <w:rsid w:val="00DD0851"/>
    <w:rsid w:val="00DD6591"/>
    <w:rsid w:val="00DD7CC5"/>
    <w:rsid w:val="00DE04D8"/>
    <w:rsid w:val="00DE5910"/>
    <w:rsid w:val="00DE6775"/>
    <w:rsid w:val="00DE7A87"/>
    <w:rsid w:val="00DF01E6"/>
    <w:rsid w:val="00DF1520"/>
    <w:rsid w:val="00DF326B"/>
    <w:rsid w:val="00DF541C"/>
    <w:rsid w:val="00DF5E7A"/>
    <w:rsid w:val="00E17D8F"/>
    <w:rsid w:val="00E226E2"/>
    <w:rsid w:val="00E270D1"/>
    <w:rsid w:val="00E2762C"/>
    <w:rsid w:val="00E30163"/>
    <w:rsid w:val="00E3677A"/>
    <w:rsid w:val="00E412CD"/>
    <w:rsid w:val="00E41CDB"/>
    <w:rsid w:val="00E429E9"/>
    <w:rsid w:val="00E433A0"/>
    <w:rsid w:val="00E44FEA"/>
    <w:rsid w:val="00E454A8"/>
    <w:rsid w:val="00E4567B"/>
    <w:rsid w:val="00E45F78"/>
    <w:rsid w:val="00E46F98"/>
    <w:rsid w:val="00E50C3A"/>
    <w:rsid w:val="00E54805"/>
    <w:rsid w:val="00E615D4"/>
    <w:rsid w:val="00E61AD5"/>
    <w:rsid w:val="00E66D05"/>
    <w:rsid w:val="00E6728C"/>
    <w:rsid w:val="00E84E1A"/>
    <w:rsid w:val="00E86C19"/>
    <w:rsid w:val="00E96D16"/>
    <w:rsid w:val="00EA5B5C"/>
    <w:rsid w:val="00EB3B46"/>
    <w:rsid w:val="00EB4D2F"/>
    <w:rsid w:val="00ED272E"/>
    <w:rsid w:val="00ED49B6"/>
    <w:rsid w:val="00ED7147"/>
    <w:rsid w:val="00EE5C1D"/>
    <w:rsid w:val="00EE70DA"/>
    <w:rsid w:val="00F0155C"/>
    <w:rsid w:val="00F11E78"/>
    <w:rsid w:val="00F13AE0"/>
    <w:rsid w:val="00F155B9"/>
    <w:rsid w:val="00F167CE"/>
    <w:rsid w:val="00F21A2F"/>
    <w:rsid w:val="00F27677"/>
    <w:rsid w:val="00F27CC5"/>
    <w:rsid w:val="00F36A83"/>
    <w:rsid w:val="00F37DCC"/>
    <w:rsid w:val="00F44748"/>
    <w:rsid w:val="00F52421"/>
    <w:rsid w:val="00F621A8"/>
    <w:rsid w:val="00F76C7A"/>
    <w:rsid w:val="00F81F7A"/>
    <w:rsid w:val="00F971DF"/>
    <w:rsid w:val="00FA0CF0"/>
    <w:rsid w:val="00FA3EE2"/>
    <w:rsid w:val="00FB1A88"/>
    <w:rsid w:val="00FB214E"/>
    <w:rsid w:val="00FB31F7"/>
    <w:rsid w:val="00FB70E2"/>
    <w:rsid w:val="00FC2675"/>
    <w:rsid w:val="00FD0D08"/>
    <w:rsid w:val="00FE009B"/>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fill="f" fillcolor="white" stroke="f">
      <v:fill color="white" on="f"/>
      <v:stroke on="f"/>
    </o:shapedefaults>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DEA"/>
    <w:pPr>
      <w:widowControl w:val="0"/>
      <w:jc w:val="both"/>
    </w:pPr>
    <w:rPr>
      <w:rFonts w:ascii="Times New Roman" w:hAnsi="Times New Roman"/>
      <w:sz w:val="20"/>
    </w:rPr>
  </w:style>
  <w:style w:type="paragraph" w:styleId="Heading1">
    <w:name w:val="heading 1"/>
    <w:basedOn w:val="Normal"/>
    <w:next w:val="Normal"/>
    <w:link w:val="Heading1Char"/>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F571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rsid w:val="00130526"/>
    <w:pPr>
      <w:tabs>
        <w:tab w:val="center" w:pos="4153"/>
        <w:tab w:val="right" w:pos="8306"/>
      </w:tabs>
      <w:spacing w:after="0" w:line="240" w:lineRule="auto"/>
    </w:pPr>
  </w:style>
  <w:style w:type="character" w:customStyle="1" w:styleId="HeaderChar">
    <w:name w:val="Header Char"/>
    <w:basedOn w:val="DefaultParagraphFont"/>
    <w:link w:val="Header"/>
    <w:qFormat/>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qFormat/>
    <w:rsid w:val="00130526"/>
    <w:rPr>
      <w:rFonts w:ascii="Times" w:eastAsia="Batang" w:hAnsi="Times" w:cs="Times New Roman"/>
      <w:sz w:val="20"/>
      <w:szCs w:val="20"/>
    </w:rPr>
  </w:style>
  <w:style w:type="paragraph" w:customStyle="1" w:styleId="Agreement">
    <w:name w:val="Agreement"/>
    <w:basedOn w:val="Normal"/>
    <w:next w:val="Normal"/>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nhideWhenUsed/>
    <w:qFormat/>
    <w:rsid w:val="00246AC0"/>
    <w:rPr>
      <w:sz w:val="16"/>
      <w:szCs w:val="16"/>
    </w:rPr>
  </w:style>
  <w:style w:type="paragraph" w:styleId="CommentText">
    <w:name w:val="annotation text"/>
    <w:basedOn w:val="Normal"/>
    <w:link w:val="CommentTextChar"/>
    <w:uiPriority w:val="99"/>
    <w:unhideWhenUsed/>
    <w:qFormat/>
    <w:rsid w:val="00246AC0"/>
    <w:pPr>
      <w:spacing w:line="240" w:lineRule="auto"/>
    </w:pPr>
    <w:rPr>
      <w:szCs w:val="20"/>
    </w:rPr>
  </w:style>
  <w:style w:type="character" w:customStyle="1" w:styleId="CommentTextChar">
    <w:name w:val="Comment Text Char"/>
    <w:basedOn w:val="DefaultParagraphFont"/>
    <w:link w:val="CommentText"/>
    <w:uiPriority w:val="99"/>
    <w:qFormat/>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BodyText"/>
    <w:next w:val="Normal"/>
    <w:link w:val="proposalChar"/>
    <w:qFormat/>
    <w:rsid w:val="004A0C57"/>
    <w:pPr>
      <w:widowControl/>
      <w:numPr>
        <w:numId w:val="5"/>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Normal"/>
    <w:link w:val="observation1"/>
    <w:qFormat/>
    <w:rsid w:val="004A0C57"/>
    <w:pPr>
      <w:widowControl/>
      <w:numPr>
        <w:numId w:val="4"/>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BodyText">
    <w:name w:val="Body Text"/>
    <w:basedOn w:val="Normal"/>
    <w:link w:val="BodyTextChar"/>
    <w:unhideWhenUsed/>
    <w:qFormat/>
    <w:rsid w:val="004A0C57"/>
    <w:pPr>
      <w:spacing w:after="120"/>
    </w:pPr>
  </w:style>
  <w:style w:type="character" w:customStyle="1" w:styleId="BodyTextChar">
    <w:name w:val="Body Text Char"/>
    <w:basedOn w:val="DefaultParagraphFont"/>
    <w:link w:val="BodyText"/>
    <w:qFormat/>
    <w:rsid w:val="004A0C57"/>
    <w:rPr>
      <w:rFonts w:ascii="Times New Roman" w:hAnsi="Times New Roman"/>
      <w:sz w:val="20"/>
    </w:rPr>
  </w:style>
  <w:style w:type="paragraph" w:customStyle="1" w:styleId="Doc-title">
    <w:name w:val="Doc-title"/>
    <w:basedOn w:val="Normal"/>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Normal"/>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Heading1Char">
    <w:name w:val="Heading 1 Char"/>
    <w:basedOn w:val="DefaultParagraphFont"/>
    <w:link w:val="Heading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Heading4Char">
    <w:name w:val="Heading 4 Char"/>
    <w:basedOn w:val="DefaultParagraphFont"/>
    <w:link w:val="Heading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DefaultParagraphFont"/>
    <w:uiPriority w:val="99"/>
    <w:qFormat/>
    <w:rsid w:val="00FA0CF0"/>
    <w:rPr>
      <w:rFonts w:eastAsia="Times New Roman"/>
    </w:rPr>
  </w:style>
  <w:style w:type="character" w:customStyle="1" w:styleId="EditorsNoteChar">
    <w:name w:val="Editor's Note Char"/>
    <w:aliases w:val="EN Char"/>
    <w:link w:val="EditorsNote"/>
    <w:qFormat/>
    <w:rsid w:val="00956AA0"/>
    <w:rPr>
      <w:rFonts w:eastAsia="Times New Roman"/>
      <w:color w:val="FF0000"/>
      <w:lang w:val="en-GB" w:eastAsia="ja-JP"/>
    </w:rPr>
  </w:style>
  <w:style w:type="paragraph" w:customStyle="1" w:styleId="EditorsNote">
    <w:name w:val="Editor's Note"/>
    <w:basedOn w:val="Normal"/>
    <w:link w:val="EditorsNoteChar"/>
    <w:qFormat/>
    <w:rsid w:val="00956AA0"/>
    <w:pPr>
      <w:keepLines/>
      <w:widowControl/>
      <w:overflowPunct w:val="0"/>
      <w:autoSpaceDE w:val="0"/>
      <w:autoSpaceDN w:val="0"/>
      <w:adjustRightInd w:val="0"/>
      <w:spacing w:after="180" w:line="240" w:lineRule="auto"/>
      <w:ind w:left="1135" w:hanging="851"/>
      <w:jc w:val="left"/>
      <w:textAlignment w:val="baseline"/>
    </w:pPr>
    <w:rPr>
      <w:rFonts w:asciiTheme="minorHAnsi" w:eastAsia="Times New Roman" w:hAnsiTheme="minorHAnsi"/>
      <w:color w:val="FF0000"/>
      <w:sz w:val="22"/>
      <w:lang w:val="en-GB" w:eastAsia="ja-JP"/>
    </w:rPr>
  </w:style>
  <w:style w:type="table" w:customStyle="1" w:styleId="TableGrid1">
    <w:name w:val="TableGrid1"/>
    <w:basedOn w:val="TableNormal"/>
    <w:next w:val="TableGrid"/>
    <w:uiPriority w:val="39"/>
    <w:qFormat/>
    <w:rsid w:val="00956AA0"/>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4B0D74"/>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4716D7"/>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9A0BBC"/>
    <w:pPr>
      <w:widowControl/>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eastAsia="ja-JP"/>
    </w:rPr>
  </w:style>
  <w:style w:type="paragraph" w:customStyle="1" w:styleId="B3">
    <w:name w:val="B3"/>
    <w:basedOn w:val="List3"/>
    <w:link w:val="B3Char"/>
    <w:qFormat/>
    <w:rsid w:val="009A0BBC"/>
    <w:pPr>
      <w:widowControl/>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val="en-GB" w:eastAsia="ja-JP"/>
    </w:rPr>
  </w:style>
  <w:style w:type="paragraph" w:customStyle="1" w:styleId="B4">
    <w:name w:val="B4"/>
    <w:basedOn w:val="List4"/>
    <w:link w:val="B4Char"/>
    <w:qFormat/>
    <w:rsid w:val="009A0BBC"/>
    <w:pPr>
      <w:widowControl/>
      <w:overflowPunct w:val="0"/>
      <w:autoSpaceDE w:val="0"/>
      <w:autoSpaceDN w:val="0"/>
      <w:adjustRightInd w:val="0"/>
      <w:spacing w:after="180" w:line="240" w:lineRule="auto"/>
      <w:ind w:left="1418" w:hanging="284"/>
      <w:contextualSpacing w:val="0"/>
      <w:jc w:val="left"/>
      <w:textAlignment w:val="baseline"/>
    </w:pPr>
    <w:rPr>
      <w:rFonts w:eastAsia="Times New Roman" w:cs="Times New Roman"/>
      <w:szCs w:val="20"/>
      <w:lang w:val="en-GB" w:eastAsia="ja-JP"/>
    </w:rPr>
  </w:style>
  <w:style w:type="character" w:customStyle="1" w:styleId="B2Char">
    <w:name w:val="B2 Char"/>
    <w:link w:val="B2"/>
    <w:qFormat/>
    <w:rsid w:val="009A0BBC"/>
    <w:rPr>
      <w:rFonts w:ascii="Times New Roman" w:eastAsia="Times New Roman" w:hAnsi="Times New Roman" w:cs="Times New Roman"/>
      <w:sz w:val="20"/>
      <w:szCs w:val="20"/>
      <w:lang w:val="en-GB" w:eastAsia="ja-JP"/>
    </w:rPr>
  </w:style>
  <w:style w:type="character" w:customStyle="1" w:styleId="B3Char">
    <w:name w:val="B3 Char"/>
    <w:link w:val="B3"/>
    <w:qFormat/>
    <w:rsid w:val="009A0BBC"/>
    <w:rPr>
      <w:rFonts w:ascii="Times New Roman" w:eastAsia="Times New Roman" w:hAnsi="Times New Roman" w:cs="Times New Roman"/>
      <w:sz w:val="20"/>
      <w:szCs w:val="20"/>
      <w:lang w:val="en-GB" w:eastAsia="ja-JP"/>
    </w:rPr>
  </w:style>
  <w:style w:type="character" w:customStyle="1" w:styleId="B4Char">
    <w:name w:val="B4 Char"/>
    <w:link w:val="B4"/>
    <w:qFormat/>
    <w:rsid w:val="009A0BBC"/>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A0BBC"/>
    <w:pPr>
      <w:ind w:left="566" w:hanging="283"/>
      <w:contextualSpacing/>
    </w:pPr>
  </w:style>
  <w:style w:type="paragraph" w:styleId="List3">
    <w:name w:val="List 3"/>
    <w:basedOn w:val="Normal"/>
    <w:uiPriority w:val="99"/>
    <w:semiHidden/>
    <w:unhideWhenUsed/>
    <w:rsid w:val="009A0BBC"/>
    <w:pPr>
      <w:ind w:left="849" w:hanging="283"/>
      <w:contextualSpacing/>
    </w:pPr>
  </w:style>
  <w:style w:type="paragraph" w:styleId="List4">
    <w:name w:val="List 4"/>
    <w:basedOn w:val="Normal"/>
    <w:uiPriority w:val="99"/>
    <w:semiHidden/>
    <w:unhideWhenUsed/>
    <w:rsid w:val="009A0BBC"/>
    <w:pPr>
      <w:ind w:left="1132" w:hanging="283"/>
      <w:contextualSpacing/>
    </w:pPr>
  </w:style>
  <w:style w:type="paragraph" w:customStyle="1" w:styleId="NO">
    <w:name w:val="NO"/>
    <w:basedOn w:val="Normal"/>
    <w:link w:val="NOChar"/>
    <w:qFormat/>
    <w:rsid w:val="009A0BBC"/>
    <w:pPr>
      <w:keepLines/>
      <w:widowControl/>
      <w:overflowPunct w:val="0"/>
      <w:autoSpaceDE w:val="0"/>
      <w:autoSpaceDN w:val="0"/>
      <w:adjustRightInd w:val="0"/>
      <w:spacing w:after="180" w:line="240" w:lineRule="auto"/>
      <w:ind w:left="1135" w:hanging="851"/>
      <w:jc w:val="left"/>
      <w:textAlignment w:val="baseline"/>
    </w:pPr>
    <w:rPr>
      <w:rFonts w:eastAsia="Times New Roman" w:cs="Times New Roman"/>
      <w:szCs w:val="20"/>
      <w:lang w:val="en-GB" w:eastAsia="ja-JP"/>
    </w:rPr>
  </w:style>
  <w:style w:type="character" w:customStyle="1" w:styleId="NOChar">
    <w:name w:val="NO Char"/>
    <w:link w:val="NO"/>
    <w:qFormat/>
    <w:rsid w:val="009A0BBC"/>
    <w:rPr>
      <w:rFonts w:ascii="Times New Roman" w:eastAsia="Times New Roman" w:hAnsi="Times New Roman" w:cs="Times New Roman"/>
      <w:sz w:val="20"/>
      <w:szCs w:val="20"/>
      <w:lang w:val="en-GB" w:eastAsia="ja-JP"/>
    </w:rPr>
  </w:style>
  <w:style w:type="character" w:customStyle="1" w:styleId="B1Char">
    <w:name w:val="B1 Char"/>
    <w:qFormat/>
    <w:rsid w:val="00735A91"/>
    <w:rPr>
      <w:rFonts w:eastAsia="Times New Roman"/>
    </w:rPr>
  </w:style>
  <w:style w:type="table" w:customStyle="1" w:styleId="TableGrid4">
    <w:name w:val="TableGrid4"/>
    <w:basedOn w:val="TableNormal"/>
    <w:next w:val="TableGrid"/>
    <w:uiPriority w:val="39"/>
    <w:qFormat/>
    <w:rsid w:val="00821E87"/>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7A04BC"/>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24E57"/>
    <w:rPr>
      <w:i/>
      <w:iCs/>
    </w:rPr>
  </w:style>
  <w:style w:type="character" w:styleId="Strong">
    <w:name w:val="Strong"/>
    <w:basedOn w:val="DefaultParagraphFont"/>
    <w:uiPriority w:val="22"/>
    <w:qFormat/>
    <w:rsid w:val="00023B67"/>
    <w:rPr>
      <w:b/>
      <w:bCs/>
    </w:rPr>
  </w:style>
  <w:style w:type="character" w:customStyle="1" w:styleId="Heading5Char">
    <w:name w:val="Heading 5 Char"/>
    <w:basedOn w:val="DefaultParagraphFont"/>
    <w:link w:val="Heading5"/>
    <w:uiPriority w:val="9"/>
    <w:semiHidden/>
    <w:rsid w:val="006F5715"/>
    <w:rPr>
      <w:rFonts w:asciiTheme="majorHAnsi" w:eastAsiaTheme="majorEastAsia" w:hAnsiTheme="majorHAnsi" w:cstheme="majorBidi"/>
      <w:color w:val="2F5496" w:themeColor="accent1" w:themeShade="BF"/>
      <w:sz w:val="20"/>
    </w:rPr>
  </w:style>
  <w:style w:type="paragraph" w:customStyle="1" w:styleId="B5">
    <w:name w:val="B5"/>
    <w:basedOn w:val="List5"/>
    <w:link w:val="B5Char"/>
    <w:qFormat/>
    <w:rsid w:val="00554205"/>
    <w:pPr>
      <w:widowControl/>
      <w:overflowPunct w:val="0"/>
      <w:autoSpaceDE w:val="0"/>
      <w:autoSpaceDN w:val="0"/>
      <w:adjustRightInd w:val="0"/>
      <w:spacing w:after="180" w:line="240" w:lineRule="auto"/>
      <w:ind w:left="1702" w:hanging="284"/>
      <w:contextualSpacing w:val="0"/>
      <w:jc w:val="left"/>
      <w:textAlignment w:val="baseline"/>
    </w:pPr>
    <w:rPr>
      <w:rFonts w:eastAsia="Times New Roman" w:cs="Times New Roman"/>
      <w:szCs w:val="20"/>
      <w:lang w:val="en-GB"/>
    </w:rPr>
  </w:style>
  <w:style w:type="character" w:customStyle="1" w:styleId="B5Char">
    <w:name w:val="B5 Char"/>
    <w:link w:val="B5"/>
    <w:qFormat/>
    <w:rsid w:val="00554205"/>
    <w:rPr>
      <w:rFonts w:ascii="Times New Roman" w:eastAsia="Times New Roman" w:hAnsi="Times New Roman" w:cs="Times New Roman"/>
      <w:sz w:val="20"/>
      <w:szCs w:val="20"/>
      <w:lang w:val="en-GB"/>
    </w:rPr>
  </w:style>
  <w:style w:type="paragraph" w:customStyle="1" w:styleId="B6">
    <w:name w:val="B6"/>
    <w:basedOn w:val="B5"/>
    <w:link w:val="B6Char"/>
    <w:qFormat/>
    <w:rsid w:val="00554205"/>
    <w:pPr>
      <w:ind w:left="1985"/>
    </w:pPr>
  </w:style>
  <w:style w:type="character" w:customStyle="1" w:styleId="B6Char">
    <w:name w:val="B6 Char"/>
    <w:link w:val="B6"/>
    <w:qFormat/>
    <w:rsid w:val="00554205"/>
    <w:rPr>
      <w:rFonts w:ascii="Times New Roman" w:eastAsia="Times New Roman" w:hAnsi="Times New Roman" w:cs="Times New Roman"/>
      <w:sz w:val="20"/>
      <w:szCs w:val="20"/>
      <w:lang w:val="en-GB"/>
    </w:rPr>
  </w:style>
  <w:style w:type="paragraph" w:styleId="List5">
    <w:name w:val="List 5"/>
    <w:basedOn w:val="Normal"/>
    <w:uiPriority w:val="99"/>
    <w:semiHidden/>
    <w:unhideWhenUsed/>
    <w:rsid w:val="0055420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480079106">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00741555">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171675857">
      <w:bodyDiv w:val="1"/>
      <w:marLeft w:val="0"/>
      <w:marRight w:val="0"/>
      <w:marTop w:val="0"/>
      <w:marBottom w:val="0"/>
      <w:divBdr>
        <w:top w:val="none" w:sz="0" w:space="0" w:color="auto"/>
        <w:left w:val="none" w:sz="0" w:space="0" w:color="auto"/>
        <w:bottom w:val="none" w:sz="0" w:space="0" w:color="auto"/>
        <w:right w:val="none" w:sz="0" w:space="0" w:color="auto"/>
      </w:divBdr>
      <w:divsChild>
        <w:div w:id="1542210863">
          <w:marLeft w:val="0"/>
          <w:marRight w:val="0"/>
          <w:marTop w:val="0"/>
          <w:marBottom w:val="0"/>
          <w:divBdr>
            <w:top w:val="none" w:sz="0" w:space="0" w:color="auto"/>
            <w:left w:val="none" w:sz="0" w:space="0" w:color="auto"/>
            <w:bottom w:val="none" w:sz="0" w:space="0" w:color="auto"/>
            <w:right w:val="none" w:sz="0" w:space="0" w:color="auto"/>
          </w:divBdr>
        </w:div>
      </w:divsChild>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 w:id="197810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2.xml><?xml version="1.0" encoding="utf-8"?>
<ds:datastoreItem xmlns:ds="http://schemas.openxmlformats.org/officeDocument/2006/customXml" ds:itemID="{3F6DC6AA-AC0B-49B8-BE50-9208FD75A4F5}">
  <ds:schemaRefs>
    <ds:schemaRef ds:uri="98194d48-cc26-4b7e-909f-baa95c83abfa"/>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1c248485-b98a-4513-a581-ff7cb1688d78"/>
    <ds:schemaRef ds:uri="http://purl.org/dc/dcmitype/"/>
    <ds:schemaRef ds:uri="http://purl.org/dc/terms/"/>
  </ds:schemaRefs>
</ds:datastoreItem>
</file>

<file path=customXml/itemProps3.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55CE21-DAEE-4D2B-8A2F-68F8E7046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TotalTime>
  <Pages>3</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Jing Liang(vivo)</cp:lastModifiedBy>
  <cp:revision>14</cp:revision>
  <dcterms:created xsi:type="dcterms:W3CDTF">2025-08-13T09:39:00Z</dcterms:created>
  <dcterms:modified xsi:type="dcterms:W3CDTF">2025-08-15T07:37:00Z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